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黑体" w:hAnsi="黑体" w:eastAsia="黑体"/>
          <w:color w:val="000000"/>
          <w:sz w:val="32"/>
          <w:szCs w:val="32"/>
        </w:rPr>
      </w:pPr>
      <w:r>
        <w:rPr>
          <w:rFonts w:hint="eastAsia" w:ascii="仿宋_GB2312" w:hAnsi="宋体" w:eastAsia="仿宋_GB2312"/>
          <w:color w:val="000000"/>
          <w:sz w:val="44"/>
          <w:szCs w:val="44"/>
        </w:rPr>
        <w:t xml:space="preserve">         </w:t>
      </w:r>
      <w:r>
        <w:rPr>
          <w:rFonts w:hint="eastAsia" w:ascii="黑体" w:hAnsi="黑体" w:eastAsia="黑体"/>
          <w:color w:val="000000"/>
          <w:sz w:val="32"/>
          <w:szCs w:val="32"/>
        </w:rPr>
        <w:t xml:space="preserve">                            </w:t>
      </w:r>
      <w:r>
        <w:rPr>
          <w:rFonts w:hint="eastAsia" w:ascii="黑体" w:hAnsi="黑体" w:eastAsia="黑体"/>
          <w:color w:val="000000"/>
          <w:sz w:val="32"/>
          <w:szCs w:val="32"/>
          <w:lang w:val="en-US" w:eastAsia="zh-CN"/>
        </w:rPr>
        <w:t xml:space="preserve">     </w:t>
      </w:r>
      <w:r>
        <w:rPr>
          <w:rFonts w:hint="eastAsia" w:ascii="黑体" w:hAnsi="黑体" w:eastAsia="黑体"/>
          <w:sz w:val="44"/>
          <w:szCs w:val="44"/>
        </w:rPr>
        <w:t>专报</w:t>
      </w:r>
      <w:r>
        <w:rPr>
          <w:rFonts w:hint="eastAsia" w:ascii="仿宋_GB2312" w:hAnsi="宋体" w:eastAsia="仿宋_GB2312"/>
          <w:color w:val="000000" w:themeColor="text1"/>
          <w:sz w:val="44"/>
          <w:szCs w:val="44"/>
          <w14:textFill>
            <w14:solidFill>
              <w14:schemeClr w14:val="tx1"/>
            </w14:solidFill>
          </w14:textFill>
        </w:rPr>
        <w:t xml:space="preserve"> </w:t>
      </w:r>
      <w:r>
        <w:rPr>
          <w:rFonts w:hint="eastAsia" w:ascii="黑体" w:hAnsi="黑体" w:eastAsia="黑体"/>
          <w:color w:val="000000"/>
          <w:sz w:val="32"/>
          <w:szCs w:val="32"/>
        </w:rPr>
        <w:t xml:space="preserve">                                                                                                                                                                                                                                                           </w:t>
      </w:r>
    </w:p>
    <w:p>
      <w:pPr>
        <w:spacing w:after="156" w:afterLines="50" w:line="360" w:lineRule="auto"/>
        <w:jc w:val="center"/>
        <w:rPr>
          <w:rFonts w:ascii="仿宋_GB2312" w:hAnsi="宋体" w:eastAsia="仿宋_GB2312"/>
          <w:color w:val="000000"/>
          <w:sz w:val="44"/>
          <w:szCs w:val="44"/>
        </w:rPr>
      </w:pPr>
    </w:p>
    <w:p>
      <w:pPr>
        <w:spacing w:after="156" w:afterLines="50" w:line="360" w:lineRule="auto"/>
        <w:jc w:val="center"/>
        <w:rPr>
          <w:rFonts w:ascii="仿宋_GB2312" w:hAnsi="宋体" w:eastAsia="仿宋_GB2312"/>
          <w:color w:val="000000"/>
          <w:sz w:val="44"/>
          <w:szCs w:val="44"/>
        </w:rPr>
      </w:pPr>
    </w:p>
    <w:p>
      <w:pPr>
        <w:spacing w:after="156" w:afterLines="50" w:line="480" w:lineRule="auto"/>
        <w:jc w:val="center"/>
        <w:rPr>
          <w:rFonts w:ascii="仿宋_GB2312" w:hAnsi="宋体" w:eastAsia="仿宋_GB2312"/>
          <w:color w:val="000000"/>
          <w:sz w:val="44"/>
          <w:szCs w:val="44"/>
        </w:rPr>
      </w:pPr>
    </w:p>
    <w:p>
      <w:pPr>
        <w:rPr>
          <w:rFonts w:ascii="仿宋" w:hAnsi="仿宋" w:eastAsia="仿宋"/>
          <w:sz w:val="32"/>
          <w:szCs w:val="32"/>
        </w:rPr>
      </w:pPr>
      <w:r>
        <w:rPr>
          <w:rFonts w:hint="eastAsia" w:ascii="仿宋" w:hAnsi="仿宋" w:eastAsia="仿宋"/>
          <w:sz w:val="32"/>
          <w:szCs w:val="32"/>
        </w:rPr>
        <w:t xml:space="preserve">                          </w:t>
      </w:r>
    </w:p>
    <w:p>
      <w:pPr>
        <w:spacing w:after="156" w:afterLines="50" w:line="480" w:lineRule="auto"/>
        <w:rPr>
          <w:rFonts w:ascii="仿宋_GB2312" w:hAnsi="宋体" w:eastAsia="仿宋_GB2312"/>
          <w:color w:val="000000"/>
          <w:sz w:val="44"/>
          <w:szCs w:val="44"/>
        </w:rPr>
      </w:pPr>
    </w:p>
    <w:p>
      <w:pPr>
        <w:keepNext w:val="0"/>
        <w:keepLines w:val="0"/>
        <w:pageBreakBefore w:val="0"/>
        <w:widowControl w:val="0"/>
        <w:kinsoku/>
        <w:wordWrap/>
        <w:overflowPunct/>
        <w:topLinePunct w:val="0"/>
        <w:autoSpaceDE/>
        <w:autoSpaceDN/>
        <w:bidi w:val="0"/>
        <w:adjustRightInd/>
        <w:snapToGrid/>
        <w:spacing w:before="469" w:beforeLines="150" w:after="156" w:afterLines="50" w:line="480" w:lineRule="auto"/>
        <w:jc w:val="center"/>
        <w:textAlignment w:val="auto"/>
        <w:rPr>
          <w:rFonts w:ascii="仿宋_GB2312" w:hAnsi="宋体" w:eastAsia="仿宋_GB2312"/>
          <w:color w:val="000000"/>
          <w:sz w:val="32"/>
        </w:rPr>
      </w:pPr>
      <w:r>
        <w:rPr>
          <w:rFonts w:hint="eastAsia" w:ascii="仿宋_GB2312" w:hAnsi="宋体" w:eastAsia="仿宋_GB2312"/>
          <w:color w:val="000000"/>
          <w:sz w:val="32"/>
        </w:rPr>
        <w:t xml:space="preserve">拉萨市自然资源局    </w:t>
      </w:r>
      <w:r>
        <w:rPr>
          <w:rFonts w:hint="eastAsia" w:ascii="仿宋_GB2312" w:hAnsi="宋体" w:eastAsia="仿宋_GB2312"/>
          <w:color w:val="000000"/>
          <w:sz w:val="32"/>
          <w:lang w:val="en-US" w:eastAsia="zh-CN"/>
        </w:rPr>
        <w:t xml:space="preserve">  </w:t>
      </w:r>
      <w:r>
        <w:rPr>
          <w:rFonts w:hint="eastAsia" w:ascii="仿宋_GB2312" w:hAnsi="宋体" w:eastAsia="仿宋_GB2312"/>
          <w:color w:val="000000"/>
          <w:sz w:val="32"/>
        </w:rPr>
        <w:t xml:space="preserve"> </w:t>
      </w:r>
      <w:r>
        <w:rPr>
          <w:rFonts w:hint="eastAsia" w:ascii="仿宋_GB2312" w:hAnsi="宋体" w:eastAsia="仿宋_GB2312"/>
          <w:color w:val="000000"/>
          <w:sz w:val="32"/>
          <w:lang w:val="en-US" w:eastAsia="zh-CN"/>
        </w:rPr>
        <w:t xml:space="preserve"> </w:t>
      </w:r>
      <w:r>
        <w:rPr>
          <w:rFonts w:hint="eastAsia" w:ascii="仿宋_GB2312" w:hAnsi="宋体" w:eastAsia="仿宋_GB2312"/>
          <w:color w:val="000000"/>
          <w:sz w:val="32"/>
        </w:rPr>
        <w:t xml:space="preserve"> </w:t>
      </w:r>
      <w:r>
        <w:rPr>
          <w:rFonts w:hint="eastAsia" w:ascii="仿宋_GB2312" w:hAnsi="宋体" w:eastAsia="仿宋_GB2312"/>
          <w:color w:val="000000"/>
          <w:sz w:val="32"/>
          <w:lang w:val="en-US" w:eastAsia="zh-CN"/>
        </w:rPr>
        <w:t>16</w:t>
      </w:r>
      <w:r>
        <w:rPr>
          <w:rFonts w:hint="eastAsia" w:ascii="仿宋_GB2312" w:hAnsi="宋体" w:eastAsia="仿宋_GB2312"/>
          <w:color w:val="000000"/>
          <w:sz w:val="32"/>
        </w:rPr>
        <w:t xml:space="preserve">      </w:t>
      </w:r>
      <w:r>
        <w:rPr>
          <w:rFonts w:hint="eastAsia" w:ascii="仿宋_GB2312" w:hAnsi="宋体" w:eastAsia="仿宋_GB2312"/>
          <w:color w:val="000000"/>
          <w:sz w:val="32"/>
          <w:lang w:val="en-US" w:eastAsia="zh-CN"/>
        </w:rPr>
        <w:t xml:space="preserve"> </w:t>
      </w:r>
      <w:r>
        <w:rPr>
          <w:rFonts w:hint="eastAsia" w:ascii="仿宋_GB2312" w:hAnsi="宋体" w:eastAsia="仿宋_GB2312"/>
          <w:color w:val="000000"/>
          <w:sz w:val="32"/>
        </w:rPr>
        <w:t xml:space="preserve"> 202</w:t>
      </w:r>
      <w:r>
        <w:rPr>
          <w:rFonts w:hint="eastAsia" w:ascii="仿宋_GB2312" w:hAnsi="宋体" w:eastAsia="仿宋_GB2312"/>
          <w:color w:val="000000"/>
          <w:sz w:val="32"/>
          <w:lang w:val="en-US" w:eastAsia="zh-CN"/>
        </w:rPr>
        <w:t>1</w:t>
      </w:r>
      <w:r>
        <w:rPr>
          <w:rFonts w:hint="eastAsia" w:ascii="仿宋_GB2312" w:hAnsi="宋体" w:eastAsia="仿宋_GB2312"/>
          <w:color w:val="000000"/>
          <w:sz w:val="32"/>
        </w:rPr>
        <w:t>年1月</w:t>
      </w:r>
      <w:r>
        <w:rPr>
          <w:rFonts w:hint="eastAsia" w:ascii="仿宋_GB2312" w:hAnsi="宋体" w:eastAsia="仿宋_GB2312"/>
          <w:color w:val="000000"/>
          <w:sz w:val="32"/>
          <w:lang w:val="en-US" w:eastAsia="zh-CN"/>
        </w:rPr>
        <w:t>25</w:t>
      </w:r>
      <w:r>
        <w:rPr>
          <w:rFonts w:hint="eastAsia" w:ascii="仿宋_GB2312" w:hAnsi="宋体" w:eastAsia="仿宋_GB2312"/>
          <w:color w:val="000000"/>
          <w:sz w:val="32"/>
        </w:rPr>
        <w:t>日</w:t>
      </w:r>
    </w:p>
    <w:p>
      <w:pPr>
        <w:keepNext w:val="0"/>
        <w:keepLines w:val="0"/>
        <w:pageBreakBefore w:val="0"/>
        <w:widowControl w:val="0"/>
        <w:kinsoku/>
        <w:wordWrap/>
        <w:overflowPunct/>
        <w:topLinePunct w:val="0"/>
        <w:autoSpaceDE/>
        <w:autoSpaceDN/>
        <w:bidi w:val="0"/>
        <w:adjustRightInd/>
        <w:snapToGrid/>
        <w:spacing w:before="313" w:beforeLines="100" w:after="313" w:afterLines="100" w:line="640" w:lineRule="exact"/>
        <w:jc w:val="center"/>
        <w:textAlignment w:val="auto"/>
        <w:rPr>
          <w:rFonts w:hint="eastAsia" w:ascii="方正小标宋_GBK" w:hAnsi="方正小标宋_GBK" w:eastAsia="方正小标宋_GBK" w:cs="方正小标宋_GBK"/>
          <w:b w:val="0"/>
          <w:bCs w:val="0"/>
          <w:sz w:val="44"/>
          <w:szCs w:val="44"/>
          <w:lang w:val="en-US" w:eastAsia="zh-CN"/>
        </w:rPr>
      </w:pPr>
      <w:r>
        <w:rPr>
          <w:rFonts w:hint="eastAsia" w:ascii="方正小标宋_GBK" w:hAnsi="方正小标宋_GBK" w:eastAsia="方正小标宋_GBK" w:cs="方正小标宋_GBK"/>
          <w:b w:val="0"/>
          <w:bCs w:val="0"/>
          <w:sz w:val="44"/>
          <w:szCs w:val="44"/>
          <w:lang w:val="en-US" w:eastAsia="zh-CN"/>
        </w:rPr>
        <w:t>深入落实专题会议精神  积极开展中央环保督察反馈整改问题实地督导检查工作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方正仿宋_GBK" w:hAnsi="方正仿宋_GBK" w:eastAsia="方正仿宋_GBK" w:cs="方正仿宋_GBK"/>
          <w:b/>
          <w:bCs/>
          <w:sz w:val="32"/>
          <w:szCs w:val="32"/>
          <w:lang w:val="en-US" w:eastAsia="zh-CN"/>
        </w:rPr>
      </w:pPr>
      <w:r>
        <w:rPr>
          <w:rFonts w:hint="eastAsia" w:ascii="方正仿宋_GBK" w:hAnsi="方正仿宋_GBK" w:eastAsia="方正仿宋_GBK" w:cs="方正仿宋_GBK"/>
          <w:b w:val="0"/>
          <w:bCs w:val="0"/>
          <w:sz w:val="32"/>
          <w:szCs w:val="32"/>
          <w:lang w:val="en-US" w:eastAsia="zh-CN"/>
        </w:rPr>
        <w:t>为加快推进中央环保督察反馈问题整改任务完成，按照</w:t>
      </w:r>
      <w:r>
        <w:rPr>
          <w:rFonts w:hint="eastAsia" w:ascii="方正仿宋_GBK" w:hAnsi="方正仿宋_GBK" w:eastAsia="方正仿宋_GBK" w:cs="方正仿宋_GBK"/>
          <w:sz w:val="32"/>
          <w:szCs w:val="32"/>
          <w:lang w:val="en-US" w:eastAsia="zh-CN"/>
        </w:rPr>
        <w:t>2021年1月14日自治区张永泽副主席组织召开的全区中央环保督察整改专题视频会及2020年12月31日庄红翔副书记在拉萨市生态文明工作专班会议上的讲话精神，1月20日，由我局党组成员、副局长张林同志带队，会同市环境保护督察整改工作领导小组办公室对堆龙德庆区范围内剩余的羊达乡羊达村西北侧4#采石场地质生态环境的修复以及4家有主砂石料加工厂拆除恢复工作开展了实地督导检查工作。</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0"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drawing>
          <wp:anchor distT="0" distB="0" distL="114935" distR="114935" simplePos="0" relativeHeight="251658240" behindDoc="0" locked="0" layoutInCell="1" allowOverlap="1">
            <wp:simplePos x="0" y="0"/>
            <wp:positionH relativeFrom="column">
              <wp:posOffset>2180590</wp:posOffset>
            </wp:positionH>
            <wp:positionV relativeFrom="paragraph">
              <wp:posOffset>5715</wp:posOffset>
            </wp:positionV>
            <wp:extent cx="2928620" cy="1924685"/>
            <wp:effectExtent l="0" t="0" r="5080" b="18415"/>
            <wp:wrapSquare wrapText="bothSides"/>
            <wp:docPr id="1" name="图片 1" descr="83a2e6eecde1e3d5e35045d80e5b05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83a2e6eecde1e3d5e35045d80e5b05f"/>
                    <pic:cNvPicPr>
                      <a:picLocks noChangeAspect="1"/>
                    </pic:cNvPicPr>
                  </pic:nvPicPr>
                  <pic:blipFill>
                    <a:blip r:embed="rId4"/>
                    <a:stretch>
                      <a:fillRect/>
                    </a:stretch>
                  </pic:blipFill>
                  <pic:spPr>
                    <a:xfrm>
                      <a:off x="0" y="0"/>
                      <a:ext cx="2928620" cy="1924685"/>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t>通过实地督导检查，羊达乡羊达村西北侧4#采石场地质环境恢复治理有序推进边坡治理等工作，目前该处恢复治理点范围内的数家石料加工厂均处于停工停产状态，堆龙德庆区政府、区自然资源局已责令羊达街道办事处按照整改任务的最后时限于3月31日前完成厂内机械设备及简易房等构筑物拆除工作，并及时按照地质环境恢复治理方案进行场地平整、覆土、复绿等恢复治理工作，确保整改工作按期完成；针对4家有主砂石料加工厂的拆除工作，堆龙德庆区自然资源部门前期多次对4家加工厂责任人进行了沟通协调，并下达了限期拆除的执行通知书，但均未取得实质性效果，</w:t>
      </w:r>
      <w:r>
        <w:rPr>
          <w:rFonts w:hint="eastAsia" w:ascii="方正仿宋_GBK" w:hAnsi="方正仿宋_GBK" w:eastAsia="方正仿宋_GBK" w:cs="方正仿宋_GBK"/>
          <w:sz w:val="32"/>
          <w:szCs w:val="32"/>
          <w:lang w:val="en-US" w:eastAsia="zh-CN"/>
        </w:rPr>
        <w:drawing>
          <wp:anchor distT="0" distB="0" distL="114935" distR="114935" simplePos="0" relativeHeight="251659264" behindDoc="0" locked="0" layoutInCell="1" allowOverlap="1">
            <wp:simplePos x="0" y="0"/>
            <wp:positionH relativeFrom="column">
              <wp:posOffset>0</wp:posOffset>
            </wp:positionH>
            <wp:positionV relativeFrom="paragraph">
              <wp:posOffset>838835</wp:posOffset>
            </wp:positionV>
            <wp:extent cx="2870835" cy="2286000"/>
            <wp:effectExtent l="0" t="0" r="5715" b="0"/>
            <wp:wrapSquare wrapText="bothSides"/>
            <wp:docPr id="2" name="图片 2" descr="0c27675580633ca17b3b2acdd6c0f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0c27675580633ca17b3b2acdd6c0fcc"/>
                    <pic:cNvPicPr>
                      <a:picLocks noChangeAspect="1"/>
                    </pic:cNvPicPr>
                  </pic:nvPicPr>
                  <pic:blipFill>
                    <a:blip r:embed="rId5"/>
                    <a:stretch>
                      <a:fillRect/>
                    </a:stretch>
                  </pic:blipFill>
                  <pic:spPr>
                    <a:xfrm>
                      <a:off x="0" y="0"/>
                      <a:ext cx="2870835" cy="2286000"/>
                    </a:xfrm>
                    <a:prstGeom prst="rect">
                      <a:avLst/>
                    </a:prstGeom>
                  </pic:spPr>
                </pic:pic>
              </a:graphicData>
            </a:graphic>
          </wp:anchor>
        </w:drawing>
      </w:r>
      <w:r>
        <w:rPr>
          <w:rFonts w:hint="eastAsia" w:ascii="方正仿宋_GBK" w:hAnsi="方正仿宋_GBK" w:eastAsia="方正仿宋_GBK" w:cs="方正仿宋_GBK"/>
          <w:sz w:val="32"/>
          <w:szCs w:val="32"/>
          <w:lang w:val="en-US" w:eastAsia="zh-CN"/>
        </w:rPr>
        <w:t>导致拆除和恢复工作推进困难，严重阻碍了整改工作的完成。督导组结合现场调研情况，4家有主砂石料加工厂范围内均存在大量的砂石料（原料、成品料）。其中位于东嘎村西嘎山砂石料加工厂剩余原料2万余方；乃琼镇贾热村砂石加工厂剩余原料2万余方，同时还有部分成品料未出售；羊达乡通嘎村砂石料加工厂剩余原料（石料）3万余方（现状为砖厂），生产设备已拆除；乃琼镇岗德林砂石加工厂剩余成品料还有2万余方，生产设备已拆除。前期堆龙德庆区相关部门在推进问题整改过程中也明确4家砂石料加工厂按照“只出不进、消化存量、加紧整改”的要求推进整改任务，但始终没有取得实质性的整改效果，结合目前拉萨冬季建筑市场处于停工停产，建筑用砂料、石料处于销售淡季以及当地部分村民参与砂石加工厂的投工投劳，若按原料收购，老百姓的利益将受到损失这一现状，督导组提出，堆龙德庆区剩余的五处中央环保督察整改任务必须在3月底前完成，结合现状和存在实际问题建议4家砂石加工厂利用好剩余时间加紧把厂内存量砂石料进行消化销售，剩余未能消化销售的砂石原料和成品料由区政府通过下属企业收购处理消化，并3月底前完成加工厂内机械设备</w:t>
      </w:r>
      <w:bookmarkStart w:id="0" w:name="_GoBack"/>
      <w:bookmarkEnd w:id="0"/>
      <w:r>
        <w:rPr>
          <w:rFonts w:hint="eastAsia" w:ascii="方正仿宋_GBK" w:hAnsi="方正仿宋_GBK" w:eastAsia="方正仿宋_GBK" w:cs="方正仿宋_GBK"/>
          <w:sz w:val="32"/>
          <w:szCs w:val="32"/>
          <w:lang w:val="en-US" w:eastAsia="zh-CN"/>
        </w:rPr>
        <w:t>拆除、清理等工作，确保于3月底前完成整改各项任务。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下一步我局严格按照区、市各级部门要求，将整改责任扛在肩上、整改措施落实到一线，督促涉及县（区）加快推进整改工作，尽最大努力确保整改工作保质保量按期完成。</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center"/>
        <w:textAlignment w:val="auto"/>
        <w:rPr>
          <w:rFonts w:hint="eastAsia" w:ascii="方正仿宋_GBK" w:hAnsi="方正仿宋_GBK" w:eastAsia="方正仿宋_GBK" w:cs="方正仿宋_GBK"/>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center"/>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jc w:val="both"/>
        <w:textAlignment w:val="auto"/>
        <w:rPr>
          <w:rFonts w:hint="eastAsia" w:ascii="方正仿宋_GBK" w:hAnsi="方正仿宋_GBK" w:eastAsia="方正仿宋_GBK" w:cs="方正仿宋_GBK"/>
          <w:sz w:val="32"/>
          <w:szCs w:val="32"/>
          <w:lang w:val="en-US" w:eastAsia="zh-CN"/>
        </w:rPr>
      </w:pPr>
    </w:p>
    <w:p>
      <w:pPr>
        <w:rPr>
          <w:rFonts w:ascii="仿宋_GB2312" w:eastAsia="仿宋_GB2312"/>
        </w:rPr>
      </w:pPr>
    </w:p>
    <w:p>
      <w:pPr>
        <w:spacing w:line="550" w:lineRule="exact"/>
        <w:rPr>
          <w:rFonts w:ascii="仿宋_GB2312" w:hAnsi="仿宋" w:eastAsia="仿宋_GB2312"/>
          <w:color w:val="000000"/>
          <w:sz w:val="28"/>
          <w:szCs w:val="28"/>
          <w:u w:val="single"/>
        </w:rPr>
      </w:pPr>
      <w:r>
        <w:rPr>
          <w:rFonts w:hint="eastAsia" w:ascii="仿宋_GB2312" w:hAnsi="仿宋" w:eastAsia="仿宋_GB2312"/>
          <w:color w:val="000000"/>
          <w:sz w:val="28"/>
          <w:szCs w:val="28"/>
          <w:u w:val="single"/>
        </w:rPr>
        <w:t>抄送:自然资源厅、市委信息科、市政府信息科</w:t>
      </w:r>
      <w:r>
        <w:rPr>
          <w:rFonts w:hint="eastAsia" w:ascii="仿宋_GB2312" w:hAnsi="仿宋" w:eastAsia="仿宋_GB2312"/>
          <w:color w:val="000000"/>
          <w:sz w:val="28"/>
          <w:szCs w:val="28"/>
          <w:u w:val="single"/>
          <w:lang w:eastAsia="zh-CN"/>
        </w:rPr>
        <w:t>、</w:t>
      </w:r>
      <w:r>
        <w:rPr>
          <w:rFonts w:hint="eastAsia" w:ascii="仿宋_GB2312" w:hAnsi="仿宋" w:eastAsia="仿宋_GB2312"/>
          <w:color w:val="000000"/>
          <w:sz w:val="28"/>
          <w:szCs w:val="28"/>
          <w:u w:val="single"/>
          <w:lang w:val="en-US" w:eastAsia="zh-CN"/>
        </w:rPr>
        <w:t>市纪委、市环保督察整改工作领导小组办</w:t>
      </w:r>
      <w:r>
        <w:rPr>
          <w:rFonts w:hint="eastAsia" w:ascii="仿宋_GB2312" w:hAnsi="仿宋" w:eastAsia="仿宋_GB2312"/>
          <w:color w:val="000000"/>
          <w:sz w:val="28"/>
          <w:szCs w:val="28"/>
          <w:u w:val="single"/>
        </w:rPr>
        <w:t xml:space="preserve">    </w:t>
      </w:r>
      <w:r>
        <w:rPr>
          <w:rFonts w:hint="eastAsia" w:ascii="仿宋_GB2312" w:hAnsi="仿宋" w:eastAsia="仿宋_GB2312"/>
          <w:color w:val="000000"/>
          <w:sz w:val="28"/>
          <w:szCs w:val="28"/>
          <w:u w:val="single"/>
          <w:lang w:val="en-US" w:eastAsia="zh-CN"/>
        </w:rPr>
        <w:t xml:space="preserve"> </w:t>
      </w:r>
      <w:r>
        <w:rPr>
          <w:rFonts w:hint="eastAsia" w:ascii="仿宋_GB2312" w:hAnsi="仿宋" w:eastAsia="仿宋_GB2312"/>
          <w:color w:val="000000"/>
          <w:sz w:val="28"/>
          <w:szCs w:val="28"/>
          <w:u w:val="single"/>
        </w:rPr>
        <w:t xml:space="preserve">                                            </w:t>
      </w:r>
    </w:p>
    <w:p>
      <w:pPr>
        <w:spacing w:line="550" w:lineRule="exact"/>
        <w:rPr>
          <w:rFonts w:ascii="仿宋_GB2312" w:hAnsi="仿宋" w:eastAsia="仿宋_GB2312"/>
          <w:color w:val="000000"/>
          <w:kern w:val="0"/>
          <w:sz w:val="28"/>
          <w:szCs w:val="28"/>
          <w:u w:val="single"/>
        </w:rPr>
      </w:pPr>
      <w:r>
        <w:rPr>
          <w:rFonts w:hint="eastAsia" w:ascii="仿宋_GB2312" w:hAnsi="仿宋" w:eastAsia="仿宋_GB2312"/>
          <w:color w:val="000000"/>
          <w:kern w:val="0"/>
          <w:sz w:val="28"/>
          <w:szCs w:val="28"/>
          <w:u w:val="single"/>
        </w:rPr>
        <w:t xml:space="preserve">拉萨市自然资源局办公室         </w:t>
      </w:r>
      <w:r>
        <w:rPr>
          <w:rFonts w:hint="eastAsia" w:ascii="仿宋_GB2312" w:hAnsi="仿宋" w:eastAsia="仿宋_GB2312"/>
          <w:color w:val="000000"/>
          <w:kern w:val="0"/>
          <w:sz w:val="28"/>
          <w:szCs w:val="28"/>
          <w:u w:val="single"/>
          <w:lang w:val="en-US" w:eastAsia="zh-CN"/>
        </w:rPr>
        <w:t xml:space="preserve">        </w:t>
      </w:r>
      <w:r>
        <w:rPr>
          <w:rFonts w:hint="eastAsia" w:ascii="仿宋_GB2312" w:hAnsi="仿宋" w:eastAsia="仿宋_GB2312"/>
          <w:color w:val="000000"/>
          <w:kern w:val="0"/>
          <w:sz w:val="28"/>
          <w:szCs w:val="28"/>
          <w:u w:val="single"/>
        </w:rPr>
        <w:t xml:space="preserve"> 202</w:t>
      </w:r>
      <w:r>
        <w:rPr>
          <w:rFonts w:hint="eastAsia" w:ascii="仿宋_GB2312" w:hAnsi="仿宋" w:eastAsia="仿宋_GB2312"/>
          <w:color w:val="000000"/>
          <w:kern w:val="0"/>
          <w:sz w:val="28"/>
          <w:szCs w:val="28"/>
          <w:u w:val="single"/>
          <w:lang w:val="en-US" w:eastAsia="zh-CN"/>
        </w:rPr>
        <w:t>1</w:t>
      </w:r>
      <w:r>
        <w:rPr>
          <w:rFonts w:hint="eastAsia" w:ascii="仿宋_GB2312" w:hAnsi="仿宋" w:eastAsia="仿宋_GB2312"/>
          <w:color w:val="000000"/>
          <w:kern w:val="0"/>
          <w:sz w:val="28"/>
          <w:szCs w:val="28"/>
          <w:u w:val="single"/>
        </w:rPr>
        <w:t>年1月</w:t>
      </w:r>
      <w:r>
        <w:rPr>
          <w:rFonts w:hint="eastAsia" w:ascii="仿宋_GB2312" w:hAnsi="仿宋" w:eastAsia="仿宋_GB2312"/>
          <w:color w:val="000000"/>
          <w:kern w:val="0"/>
          <w:sz w:val="28"/>
          <w:szCs w:val="28"/>
          <w:u w:val="single"/>
          <w:lang w:val="en-US" w:eastAsia="zh-CN"/>
        </w:rPr>
        <w:t>25</w:t>
      </w:r>
      <w:r>
        <w:rPr>
          <w:rFonts w:hint="eastAsia" w:ascii="仿宋_GB2312" w:hAnsi="仿宋" w:eastAsia="仿宋_GB2312"/>
          <w:color w:val="000000"/>
          <w:kern w:val="0"/>
          <w:sz w:val="28"/>
          <w:szCs w:val="28"/>
          <w:u w:val="single"/>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94"/>
    <w:rsid w:val="00011540"/>
    <w:rsid w:val="000177BE"/>
    <w:rsid w:val="000379CD"/>
    <w:rsid w:val="000407BB"/>
    <w:rsid w:val="00070CCB"/>
    <w:rsid w:val="000F2BE9"/>
    <w:rsid w:val="00113F68"/>
    <w:rsid w:val="00172BE1"/>
    <w:rsid w:val="001A4005"/>
    <w:rsid w:val="001A5977"/>
    <w:rsid w:val="001D3FBB"/>
    <w:rsid w:val="002271D0"/>
    <w:rsid w:val="00231B5C"/>
    <w:rsid w:val="002C1544"/>
    <w:rsid w:val="002E7A91"/>
    <w:rsid w:val="00335179"/>
    <w:rsid w:val="00374991"/>
    <w:rsid w:val="003760B4"/>
    <w:rsid w:val="003922FD"/>
    <w:rsid w:val="00393F84"/>
    <w:rsid w:val="0039469A"/>
    <w:rsid w:val="003F094A"/>
    <w:rsid w:val="003F4522"/>
    <w:rsid w:val="0040510A"/>
    <w:rsid w:val="00415A1C"/>
    <w:rsid w:val="004356E1"/>
    <w:rsid w:val="004D3741"/>
    <w:rsid w:val="00532894"/>
    <w:rsid w:val="00535D2A"/>
    <w:rsid w:val="00566E0C"/>
    <w:rsid w:val="00585DB2"/>
    <w:rsid w:val="005A631C"/>
    <w:rsid w:val="00633CDC"/>
    <w:rsid w:val="00641E20"/>
    <w:rsid w:val="006950B7"/>
    <w:rsid w:val="0076367F"/>
    <w:rsid w:val="00774355"/>
    <w:rsid w:val="007B3B07"/>
    <w:rsid w:val="007E6EC2"/>
    <w:rsid w:val="008422ED"/>
    <w:rsid w:val="0088222F"/>
    <w:rsid w:val="00892214"/>
    <w:rsid w:val="008A1658"/>
    <w:rsid w:val="008E3E0B"/>
    <w:rsid w:val="008E739E"/>
    <w:rsid w:val="00905E56"/>
    <w:rsid w:val="009616DA"/>
    <w:rsid w:val="009670E4"/>
    <w:rsid w:val="009C5AC1"/>
    <w:rsid w:val="009F55C6"/>
    <w:rsid w:val="00A66954"/>
    <w:rsid w:val="00A6751B"/>
    <w:rsid w:val="00A76C76"/>
    <w:rsid w:val="00AF36C3"/>
    <w:rsid w:val="00B15E9A"/>
    <w:rsid w:val="00B24F7D"/>
    <w:rsid w:val="00B32163"/>
    <w:rsid w:val="00B6101B"/>
    <w:rsid w:val="00B7389F"/>
    <w:rsid w:val="00C10C40"/>
    <w:rsid w:val="00C40C1D"/>
    <w:rsid w:val="00C53A44"/>
    <w:rsid w:val="00C87783"/>
    <w:rsid w:val="00C964A9"/>
    <w:rsid w:val="00CA25CC"/>
    <w:rsid w:val="00CD02AC"/>
    <w:rsid w:val="00CD0A0A"/>
    <w:rsid w:val="00D15802"/>
    <w:rsid w:val="00D357F3"/>
    <w:rsid w:val="00DA2494"/>
    <w:rsid w:val="00E120F1"/>
    <w:rsid w:val="00E46CFB"/>
    <w:rsid w:val="00E61600"/>
    <w:rsid w:val="00E7257C"/>
    <w:rsid w:val="00E77E29"/>
    <w:rsid w:val="00E8262D"/>
    <w:rsid w:val="00E92EAC"/>
    <w:rsid w:val="00EE0E89"/>
    <w:rsid w:val="00EF018E"/>
    <w:rsid w:val="00F31123"/>
    <w:rsid w:val="00F356B8"/>
    <w:rsid w:val="00F516CA"/>
    <w:rsid w:val="00F9626F"/>
    <w:rsid w:val="1BB26098"/>
    <w:rsid w:val="38C85BFB"/>
    <w:rsid w:val="57B1243F"/>
    <w:rsid w:val="762634F1"/>
    <w:rsid w:val="78560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uiPriority w:val="99"/>
    <w:rPr>
      <w:sz w:val="18"/>
      <w:szCs w:val="18"/>
    </w:rPr>
  </w:style>
  <w:style w:type="character" w:customStyle="1" w:styleId="11">
    <w:name w:val="批注框文本 Char"/>
    <w:basedOn w:val="8"/>
    <w:link w:val="3"/>
    <w:semiHidden/>
    <w:uiPriority w:val="99"/>
    <w:rPr>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sf</Company>
  <Pages>3</Pages>
  <Words>270</Words>
  <Characters>1543</Characters>
  <Lines>12</Lines>
  <Paragraphs>3</Paragraphs>
  <TotalTime>11</TotalTime>
  <ScaleCrop>false</ScaleCrop>
  <LinksUpToDate>false</LinksUpToDate>
  <CharactersWithSpaces>1810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2020-02-12T04:49:00Z</dcterms:created>
  <dc:creator>XXZX</dc:creator>
  <cp:lastModifiedBy>jy</cp:lastModifiedBy>
  <cp:lastPrinted>2021-01-25T10:11:35Z</cp:lastPrinted>
  <dcterms:modified xsi:type="dcterms:W3CDTF">2021-01-25T10:12:00Z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