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189D">
      <w:pPr>
        <w:keepNext w:val="0"/>
        <w:keepLines w:val="0"/>
        <w:pageBreakBefore w:val="0"/>
        <w:widowControl w:val="0"/>
        <w:suppressAutoHyphens/>
        <w:kinsoku/>
        <w:wordWrap/>
        <w:overflowPunct/>
        <w:topLinePunct w:val="0"/>
        <w:autoSpaceDE/>
        <w:autoSpaceDN/>
        <w:bidi w:val="0"/>
        <w:adjustRightInd/>
        <w:snapToGrid/>
        <w:spacing w:after="157" w:afterLines="50" w:line="640" w:lineRule="exact"/>
        <w:ind w:firstLine="0" w:firstLineChars="0"/>
        <w:jc w:val="center"/>
        <w:textAlignment w:val="auto"/>
        <w:rPr>
          <w:rFonts w:hint="eastAsia" w:ascii="Times New Roman" w:hAnsi="Times New Roman" w:eastAsia="方正小标宋_GBK" w:cs="方正小标宋_GBK"/>
          <w:b w:val="0"/>
          <w:bCs w:val="0"/>
          <w:caps w:val="0"/>
          <w:color w:val="auto"/>
          <w:sz w:val="44"/>
          <w:szCs w:val="44"/>
          <w:lang w:val="en-US" w:eastAsia="zh-CN"/>
        </w:rPr>
      </w:pPr>
      <w:r>
        <w:rPr>
          <w:rFonts w:hint="eastAsia" w:ascii="Times New Roman" w:hAnsi="Times New Roman" w:eastAsia="方正小标宋_GBK" w:cs="方正小标宋_GBK"/>
          <w:b w:val="0"/>
          <w:bCs w:val="0"/>
          <w:caps w:val="0"/>
          <w:color w:val="auto"/>
          <w:sz w:val="44"/>
          <w:szCs w:val="44"/>
          <w:lang w:val="en-US" w:eastAsia="zh-CN"/>
        </w:rPr>
        <w:t>拉萨市国土空间专项规划审查要点             （征求意见稿）</w:t>
      </w:r>
    </w:p>
    <w:p w14:paraId="31A31C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为进一步指导拉萨市国土空间专项规划（以下简称专项规划）</w:t>
      </w:r>
      <w:r>
        <w:rPr>
          <w:rFonts w:hint="eastAsia"/>
          <w:lang w:val="en-US" w:eastAsia="zh-CN"/>
        </w:rPr>
        <w:t>报批</w:t>
      </w:r>
      <w:r>
        <w:rPr>
          <w:rFonts w:hint="default"/>
          <w:lang w:val="en-US" w:eastAsia="zh-CN"/>
        </w:rPr>
        <w:t>审查工作</w:t>
      </w:r>
      <w:r>
        <w:rPr>
          <w:rFonts w:hint="default" w:ascii="Times New Roman" w:hAnsi="Times New Roman" w:eastAsia="方正仿宋_GBK" w:cs="方正仿宋_GBK"/>
          <w:sz w:val="32"/>
          <w:szCs w:val="32"/>
          <w:lang w:val="en-US" w:eastAsia="zh-CN"/>
        </w:rPr>
        <w:t>，依据</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《中共中央 国务院关于建立国土空间规划体系并监督实施的若干意见》（中发〔2019〕18号）</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自然资源部关于进一步加强国土空间规划编制和实施管理的通知》（自然资发〔2022〕186号）</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《西藏自治区国土空间专项规划管理办法（试行）》《西藏自治区国土空间专项规划衔接技术导则（试行）》</w:t>
      </w:r>
      <w:r>
        <w:rPr>
          <w:rFonts w:hint="eastAsia" w:ascii="Times New Roman" w:hAnsi="Times New Roman" w:eastAsia="方正仿宋_GBK" w:cstheme="minorBidi"/>
          <w:snapToGrid/>
          <w:kern w:val="2"/>
          <w:sz w:val="32"/>
          <w:szCs w:val="24"/>
          <w:highlight w:val="none"/>
          <w:lang w:val="en-US" w:eastAsia="zh-CN"/>
        </w:rPr>
        <w:t>《拉萨市国土空间专项规划统筹管理暂行规定》</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等</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明确审查要点如下</w:t>
      </w:r>
      <w:r>
        <w:rPr>
          <w:rFonts w:hint="default" w:ascii="Times New Roman" w:hAnsi="Times New Roman" w:eastAsia="方正仿宋_GBK" w:cs="方正仿宋_GBK"/>
          <w:sz w:val="32"/>
          <w:szCs w:val="32"/>
          <w:lang w:val="en-US" w:eastAsia="zh-CN"/>
        </w:rPr>
        <w:t>。</w:t>
      </w:r>
    </w:p>
    <w:p w14:paraId="4C3E0A6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Times New Roman" w:eastAsia="黑体" w:cs="黑体"/>
          <w:b w:val="0"/>
          <w:bCs w:val="0"/>
          <w:color w:val="000000" w:themeColor="text1"/>
          <w:kern w:val="2"/>
          <w:sz w:val="32"/>
          <w:szCs w:val="32"/>
          <w:lang w:val="en-US" w:eastAsia="zh-CN" w:bidi="bo-CN"/>
          <w14:textFill>
            <w14:solidFill>
              <w14:schemeClr w14:val="tx1"/>
            </w14:solidFill>
          </w14:textFill>
        </w:rPr>
      </w:pPr>
      <w:r>
        <w:rPr>
          <w:rFonts w:hint="eastAsia" w:ascii="Times New Roman" w:hAnsi="Times New Roman" w:eastAsia="黑体" w:cs="黑体"/>
          <w:b w:val="0"/>
          <w:bCs w:val="0"/>
          <w:color w:val="000000" w:themeColor="text1"/>
          <w:kern w:val="2"/>
          <w:sz w:val="32"/>
          <w:szCs w:val="32"/>
          <w:lang w:val="en-US" w:eastAsia="zh-CN" w:bidi="bo-CN"/>
          <w14:textFill>
            <w14:solidFill>
              <w14:schemeClr w14:val="tx1"/>
            </w14:solidFill>
          </w14:textFill>
        </w:rPr>
        <w:t>一、总体要求</w:t>
      </w:r>
    </w:p>
    <w:p w14:paraId="6FC6143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heme="minorBidi"/>
          <w:snapToGrid/>
          <w:kern w:val="2"/>
          <w:sz w:val="32"/>
          <w:szCs w:val="24"/>
          <w:highlight w:val="none"/>
          <w:lang w:val="en-US" w:eastAsia="zh-CN"/>
        </w:rPr>
      </w:pPr>
      <w:r>
        <w:rPr>
          <w:rFonts w:hint="eastAsia" w:ascii="Times New Roman" w:hAnsi="Times New Roman" w:eastAsia="方正仿宋_GBK" w:cstheme="minorBidi"/>
          <w:snapToGrid/>
          <w:kern w:val="2"/>
          <w:sz w:val="32"/>
          <w:szCs w:val="24"/>
          <w:highlight w:val="none"/>
          <w:lang w:val="en-US" w:eastAsia="zh-CN"/>
        </w:rPr>
        <w:t>本要点适用于《拉萨市国土空间专项规划统筹管理暂行规定》所界定的国土空间专项规划</w:t>
      </w:r>
      <w:r>
        <w:rPr>
          <w:rFonts w:hint="eastAsia" w:ascii="Times New Roman" w:hAnsi="Times New Roman" w:cstheme="minorBidi"/>
          <w:snapToGrid/>
          <w:kern w:val="2"/>
          <w:sz w:val="32"/>
          <w:szCs w:val="24"/>
          <w:highlight w:val="none"/>
          <w:lang w:val="en-US" w:eastAsia="zh-CN"/>
        </w:rPr>
        <w:t>的审查工作。</w:t>
      </w:r>
      <w:r>
        <w:rPr>
          <w:rFonts w:hint="eastAsia" w:ascii="Times New Roman" w:hAnsi="Times New Roman" w:eastAsia="方正仿宋_GBK" w:cstheme="minorBidi"/>
          <w:snapToGrid/>
          <w:kern w:val="2"/>
          <w:sz w:val="32"/>
          <w:szCs w:val="24"/>
          <w:highlight w:val="none"/>
          <w:lang w:val="en-US" w:eastAsia="zh-CN"/>
        </w:rPr>
        <w:t>专项规划</w:t>
      </w:r>
      <w:r>
        <w:rPr>
          <w:rFonts w:hint="eastAsia" w:ascii="Times New Roman" w:hAnsi="Times New Roman" w:cstheme="minorBidi"/>
          <w:snapToGrid/>
          <w:kern w:val="2"/>
          <w:sz w:val="32"/>
          <w:szCs w:val="24"/>
          <w:highlight w:val="none"/>
          <w:lang w:val="en-US" w:eastAsia="zh-CN"/>
        </w:rPr>
        <w:t>应</w:t>
      </w:r>
      <w:r>
        <w:rPr>
          <w:rFonts w:hint="eastAsia" w:ascii="Times New Roman" w:hAnsi="Times New Roman" w:eastAsia="方正仿宋_GBK" w:cstheme="minorBidi"/>
          <w:snapToGrid/>
          <w:kern w:val="2"/>
          <w:sz w:val="32"/>
          <w:szCs w:val="24"/>
          <w:highlight w:val="none"/>
          <w:lang w:val="en-US" w:eastAsia="zh-CN"/>
        </w:rPr>
        <w:t>做好规划成果完整性、总体规划符合性、详细规划</w:t>
      </w:r>
      <w:r>
        <w:rPr>
          <w:rFonts w:hint="eastAsia" w:ascii="Times New Roman" w:hAnsi="Times New Roman" w:cstheme="minorBidi"/>
          <w:snapToGrid/>
          <w:kern w:val="2"/>
          <w:sz w:val="32"/>
          <w:szCs w:val="24"/>
          <w:highlight w:val="none"/>
          <w:lang w:val="en-US" w:eastAsia="zh-CN"/>
        </w:rPr>
        <w:t>衔接性、各</w:t>
      </w:r>
      <w:r>
        <w:rPr>
          <w:rFonts w:hint="eastAsia" w:ascii="Times New Roman" w:hAnsi="Times New Roman" w:eastAsia="方正仿宋_GBK" w:cstheme="minorBidi"/>
          <w:snapToGrid/>
          <w:kern w:val="2"/>
          <w:sz w:val="32"/>
          <w:szCs w:val="24"/>
          <w:highlight w:val="none"/>
          <w:lang w:val="en-US" w:eastAsia="zh-CN"/>
        </w:rPr>
        <w:t>专项规划</w:t>
      </w:r>
      <w:r>
        <w:rPr>
          <w:rFonts w:hint="eastAsia" w:ascii="Times New Roman" w:hAnsi="Times New Roman" w:cstheme="minorBidi"/>
          <w:snapToGrid/>
          <w:kern w:val="2"/>
          <w:sz w:val="32"/>
          <w:szCs w:val="24"/>
          <w:highlight w:val="none"/>
          <w:lang w:val="en-US" w:eastAsia="zh-CN"/>
        </w:rPr>
        <w:t>协调性等方面的审查</w:t>
      </w:r>
      <w:r>
        <w:rPr>
          <w:rFonts w:hint="eastAsia" w:ascii="Times New Roman" w:hAnsi="Times New Roman" w:eastAsia="方正仿宋_GBK" w:cstheme="minorBidi"/>
          <w:snapToGrid/>
          <w:kern w:val="2"/>
          <w:sz w:val="32"/>
          <w:szCs w:val="24"/>
          <w:highlight w:val="none"/>
          <w:lang w:val="en-US" w:eastAsia="zh-CN"/>
        </w:rPr>
        <w:t>，提高各专项规划数据成果质量，确保满足国土空间规划“一张图”实施监督信息系统上图入库要求。</w:t>
      </w:r>
    </w:p>
    <w:p w14:paraId="661BA6D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Times New Roman" w:eastAsia="黑体" w:cs="黑体"/>
          <w:b w:val="0"/>
          <w:bCs w:val="0"/>
          <w:color w:val="000000" w:themeColor="text1"/>
          <w:kern w:val="2"/>
          <w:sz w:val="32"/>
          <w:szCs w:val="32"/>
          <w:lang w:val="en-US" w:eastAsia="zh-CN" w:bidi="bo-CN"/>
          <w14:textFill>
            <w14:solidFill>
              <w14:schemeClr w14:val="tx1"/>
            </w14:solidFill>
          </w14:textFill>
        </w:rPr>
      </w:pPr>
      <w:r>
        <w:rPr>
          <w:rFonts w:hint="eastAsia" w:ascii="Times New Roman" w:hAnsi="Times New Roman" w:eastAsia="黑体" w:cs="黑体"/>
          <w:b w:val="0"/>
          <w:bCs w:val="0"/>
          <w:color w:val="000000" w:themeColor="text1"/>
          <w:kern w:val="2"/>
          <w:sz w:val="32"/>
          <w:szCs w:val="32"/>
          <w:lang w:val="en-US" w:eastAsia="zh-CN" w:bidi="bo-CN"/>
          <w14:textFill>
            <w14:solidFill>
              <w14:schemeClr w14:val="tx1"/>
            </w14:solidFill>
          </w14:textFill>
        </w:rPr>
        <w:t>二、审查内容</w:t>
      </w:r>
    </w:p>
    <w:p w14:paraId="478849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lang w:val="en-US" w:eastAsia="zh-CN"/>
        </w:rPr>
      </w:pPr>
      <w:r>
        <w:rPr>
          <w:rFonts w:hint="eastAsia" w:ascii="Times New Roman" w:hAnsi="Times New Roman"/>
          <w:lang w:val="en-US" w:eastAsia="zh-CN"/>
        </w:rPr>
        <w:t>包括规划成果规范性审查、规划符合性审查、空间协调性审查三个部分。</w:t>
      </w:r>
    </w:p>
    <w:p w14:paraId="3B8583C2">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规划成果规范性审查</w:t>
      </w:r>
    </w:p>
    <w:p w14:paraId="75E64D5E">
      <w:pPr>
        <w:keepNext w:val="0"/>
        <w:keepLines w:val="0"/>
        <w:pageBreakBefore w:val="0"/>
        <w:numPr>
          <w:ilvl w:val="0"/>
          <w:numId w:val="2"/>
        </w:numPr>
        <w:suppressAutoHyphens/>
        <w:kinsoku/>
        <w:wordWrap/>
        <w:overflowPunct/>
        <w:topLinePunct w:val="0"/>
        <w:autoSpaceDE/>
        <w:autoSpaceDN/>
        <w:bidi w:val="0"/>
        <w:adjustRightInd/>
        <w:snapToGrid/>
        <w:spacing w:line="550" w:lineRule="exact"/>
        <w:ind w:left="1701" w:leftChars="0" w:hanging="1058" w:firstLineChars="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成果完整性</w:t>
      </w:r>
      <w:r>
        <w:rPr>
          <w:rFonts w:hint="eastAsia" w:cs="方正仿宋_GBK"/>
          <w:b w:val="0"/>
          <w:bCs w:val="0"/>
          <w:color w:val="auto"/>
          <w:sz w:val="32"/>
          <w:szCs w:val="32"/>
          <w:lang w:val="en-US" w:eastAsia="zh-CN"/>
        </w:rPr>
        <w:t>审查</w:t>
      </w:r>
    </w:p>
    <w:p w14:paraId="62268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方正仿宋_GBK"/>
          <w:sz w:val="32"/>
          <w:szCs w:val="32"/>
          <w:lang w:val="en-US" w:eastAsia="zh-CN"/>
        </w:rPr>
      </w:pPr>
      <w:r>
        <w:rPr>
          <w:rFonts w:hint="eastAsia" w:ascii="Times New Roman" w:hAnsi="Times New Roman" w:eastAsia="方正仿宋_GBK" w:cs="方正仿宋_GBK"/>
          <w:sz w:val="32"/>
          <w:szCs w:val="32"/>
          <w:lang w:val="en-US" w:eastAsia="zh-CN"/>
        </w:rPr>
        <w:t>主要审查提交</w:t>
      </w:r>
      <w:r>
        <w:rPr>
          <w:rFonts w:hint="eastAsia" w:ascii="Times New Roman" w:hAnsi="Times New Roman" w:cs="方正仿宋_GBK"/>
          <w:sz w:val="32"/>
          <w:szCs w:val="32"/>
          <w:lang w:val="en-US" w:eastAsia="zh-CN"/>
        </w:rPr>
        <w:t>的规划</w:t>
      </w:r>
      <w:r>
        <w:rPr>
          <w:rFonts w:hint="eastAsia" w:ascii="Times New Roman" w:hAnsi="Times New Roman" w:eastAsia="方正仿宋_GBK" w:cs="方正仿宋_GBK"/>
          <w:sz w:val="32"/>
          <w:szCs w:val="32"/>
          <w:lang w:val="en-US" w:eastAsia="zh-CN"/>
        </w:rPr>
        <w:t>成果是否齐全</w:t>
      </w:r>
      <w:r>
        <w:rPr>
          <w:rFonts w:hint="eastAsia" w:ascii="Times New Roman" w:hAnsi="Times New Roman" w:cs="方正仿宋_GBK"/>
          <w:sz w:val="32"/>
          <w:szCs w:val="32"/>
          <w:lang w:val="en-US" w:eastAsia="zh-CN"/>
        </w:rPr>
        <w:t>，</w:t>
      </w:r>
      <w:r>
        <w:rPr>
          <w:rFonts w:hint="eastAsia" w:ascii="Times New Roman" w:hAnsi="Times New Roman" w:eastAsia="方正仿宋_GBK" w:cs="Times New Roman"/>
          <w:snapToGrid/>
          <w:kern w:val="2"/>
          <w:sz w:val="32"/>
          <w:szCs w:val="24"/>
          <w:highlight w:val="none"/>
          <w:lang w:val="en-US" w:eastAsia="zh-CN"/>
        </w:rPr>
        <w:t>专项</w:t>
      </w:r>
      <w:r>
        <w:rPr>
          <w:rFonts w:hint="default" w:ascii="Times New Roman" w:hAnsi="Times New Roman" w:eastAsia="方正仿宋_GBK" w:cs="Times New Roman"/>
          <w:snapToGrid/>
          <w:kern w:val="2"/>
          <w:sz w:val="32"/>
          <w:szCs w:val="24"/>
          <w:highlight w:val="none"/>
          <w:lang w:val="en-US" w:eastAsia="zh-CN"/>
        </w:rPr>
        <w:t>规划成果</w:t>
      </w:r>
      <w:r>
        <w:rPr>
          <w:rFonts w:hint="eastAsia" w:ascii="Times New Roman" w:hAnsi="Times New Roman" w:cs="Times New Roman"/>
          <w:snapToGrid/>
          <w:kern w:val="2"/>
          <w:sz w:val="32"/>
          <w:szCs w:val="24"/>
          <w:highlight w:val="none"/>
          <w:lang w:val="en-US" w:eastAsia="zh-CN"/>
        </w:rPr>
        <w:t>应</w:t>
      </w:r>
      <w:r>
        <w:rPr>
          <w:rFonts w:hint="default" w:ascii="Times New Roman" w:hAnsi="Times New Roman" w:eastAsia="方正仿宋_GBK" w:cs="Times New Roman"/>
          <w:snapToGrid/>
          <w:kern w:val="2"/>
          <w:sz w:val="32"/>
          <w:szCs w:val="24"/>
          <w:highlight w:val="none"/>
          <w:lang w:val="en-US" w:eastAsia="zh-CN"/>
        </w:rPr>
        <w:t>包含文本</w:t>
      </w:r>
      <w:r>
        <w:rPr>
          <w:rFonts w:hint="eastAsia" w:ascii="Times New Roman" w:hAnsi="Times New Roman" w:cs="Times New Roman"/>
          <w:snapToGrid/>
          <w:kern w:val="2"/>
          <w:sz w:val="32"/>
          <w:szCs w:val="24"/>
          <w:highlight w:val="none"/>
          <w:lang w:val="en-US" w:eastAsia="zh-CN"/>
        </w:rPr>
        <w:t>（包括文本附表）</w:t>
      </w:r>
      <w:r>
        <w:rPr>
          <w:rFonts w:hint="default" w:ascii="Times New Roman" w:hAnsi="Times New Roman" w:eastAsia="方正仿宋_GBK" w:cs="Times New Roman"/>
          <w:snapToGrid/>
          <w:kern w:val="2"/>
          <w:sz w:val="32"/>
          <w:szCs w:val="24"/>
          <w:highlight w:val="none"/>
          <w:lang w:val="en-US" w:eastAsia="zh-CN"/>
        </w:rPr>
        <w:t>、图件、数据库和相关附件</w:t>
      </w:r>
      <w:r>
        <w:rPr>
          <w:rFonts w:hint="eastAsia" w:ascii="Times New Roman" w:hAnsi="Times New Roman" w:cs="Times New Roman"/>
          <w:snapToGrid/>
          <w:kern w:val="2"/>
          <w:sz w:val="32"/>
          <w:szCs w:val="24"/>
          <w:highlight w:val="none"/>
          <w:lang w:val="en-US" w:eastAsia="zh-CN"/>
        </w:rPr>
        <w:t>（牵头部门审查意见、专家审查意见、规划意见采纳情况、落实国土空间总体规划和衔接详细规划及“一张图”的核对说明）</w:t>
      </w:r>
      <w:r>
        <w:rPr>
          <w:rFonts w:hint="default" w:ascii="Times New Roman" w:hAnsi="Times New Roman" w:eastAsia="方正仿宋_GBK" w:cs="Times New Roman"/>
          <w:snapToGrid/>
          <w:kern w:val="2"/>
          <w:sz w:val="32"/>
          <w:szCs w:val="24"/>
          <w:highlight w:val="none"/>
          <w:lang w:val="en-US" w:eastAsia="zh-CN"/>
        </w:rPr>
        <w:t>等，且符合入库规范</w:t>
      </w:r>
      <w:r>
        <w:rPr>
          <w:rFonts w:hint="eastAsia" w:ascii="Times New Roman" w:hAnsi="Times New Roman" w:cs="Times New Roman"/>
          <w:snapToGrid/>
          <w:kern w:val="2"/>
          <w:sz w:val="32"/>
          <w:szCs w:val="24"/>
          <w:highlight w:val="none"/>
          <w:lang w:val="en-US" w:eastAsia="zh-CN"/>
        </w:rPr>
        <w:t>，</w:t>
      </w:r>
      <w:r>
        <w:rPr>
          <w:rFonts w:hint="eastAsia" w:ascii="Times New Roman" w:hAnsi="Times New Roman" w:eastAsia="方正仿宋_GBK" w:cs="方正仿宋_GBK"/>
          <w:sz w:val="32"/>
          <w:szCs w:val="32"/>
          <w:lang w:val="en-US" w:eastAsia="zh-CN"/>
        </w:rPr>
        <w:t>具体材料详见</w:t>
      </w:r>
      <w:r>
        <w:rPr>
          <w:rFonts w:hint="eastAsia" w:ascii="Times New Roman" w:hAnsi="Times New Roman" w:cs="方正仿宋_GBK"/>
          <w:sz w:val="32"/>
          <w:szCs w:val="32"/>
          <w:lang w:val="en-US" w:eastAsia="zh-CN"/>
        </w:rPr>
        <w:t>表2-1。</w:t>
      </w:r>
    </w:p>
    <w:p w14:paraId="1B4D1F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方正仿宋_GBK"/>
          <w:sz w:val="32"/>
          <w:szCs w:val="32"/>
          <w:lang w:val="en-US" w:eastAsia="zh-CN"/>
        </w:rPr>
      </w:pPr>
      <w:r>
        <w:rPr>
          <w:rFonts w:hint="eastAsia" w:ascii="Times New Roman" w:hAnsi="Times New Roman" w:cs="方正仿宋_GBK"/>
          <w:sz w:val="32"/>
          <w:szCs w:val="32"/>
          <w:lang w:val="en-US" w:eastAsia="zh-CN"/>
        </w:rPr>
        <w:t>审查国土空间专项规划是否编制“空间利用”专章。专章内容是否包括空间符合性分析、空间布局方案、空间管控要求、近期建设计划。审查内容包括：规划项目选址与永久基本农田、生态保护红线、城镇开发边界等约束性控制线的符合性，以及是否分析与城市绿线、蓝线、紫线、黄线等规划控制线的符合性，是否科学评估其对耕地、生态、城镇发展等方面的影响；设施空间布局与用地规模是否明确，是否形成规划项目（设施）一览表并实现精准落图；是否提出空间管控要求，包括约束性控制线管制、资源保护利用及邻避要求等内容；是否制定近远期建设目标、行动计划与实施时序。</w:t>
      </w:r>
    </w:p>
    <w:p w14:paraId="1DD5E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方正仿宋_GBK"/>
          <w:sz w:val="32"/>
          <w:szCs w:val="32"/>
          <w:lang w:val="en-US" w:eastAsia="zh-CN"/>
        </w:rPr>
      </w:pPr>
      <w:r>
        <w:rPr>
          <w:rFonts w:hint="eastAsia" w:ascii="Times New Roman" w:hAnsi="Times New Roman"/>
          <w:b w:val="0"/>
          <w:bCs w:val="0"/>
          <w:lang w:val="en-US" w:eastAsia="zh-CN"/>
        </w:rPr>
        <w:t>审查图纸中重要道路及重要河流、水系、山体等基础地理信息要素表达是否清晰，图例、指北针、比例尺及编制单位名称等图纸规范要素是否齐全。规划文本、附表及图纸中的所有数据、指标须严格一致，确保准确无误，并能相互印证。</w:t>
      </w:r>
    </w:p>
    <w:p w14:paraId="21458151">
      <w:pPr>
        <w:suppressAutoHyphens/>
        <w:bidi w:val="0"/>
        <w:ind w:left="0" w:leftChars="0" w:firstLine="0" w:firstLineChars="0"/>
        <w:jc w:val="center"/>
        <w:rPr>
          <w:rFonts w:hint="default"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表2-1 国土空间专项规划成果完整性审查表</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45" w:type="dxa"/>
          <w:left w:w="96" w:type="dxa"/>
          <w:bottom w:w="45" w:type="dxa"/>
          <w:right w:w="96" w:type="dxa"/>
        </w:tblCellMar>
      </w:tblPr>
      <w:tblGrid>
        <w:gridCol w:w="719"/>
        <w:gridCol w:w="1376"/>
        <w:gridCol w:w="3896"/>
        <w:gridCol w:w="1317"/>
        <w:gridCol w:w="1185"/>
      </w:tblGrid>
      <w:tr w14:paraId="42A8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tblHeader/>
          <w:jc w:val="center"/>
        </w:trPr>
        <w:tc>
          <w:tcPr>
            <w:tcW w:w="423" w:type="pct"/>
            <w:shd w:val="clear" w:color="auto" w:fill="auto"/>
            <w:vAlign w:val="center"/>
          </w:tcPr>
          <w:p w14:paraId="5B3459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序号</w:t>
            </w:r>
          </w:p>
        </w:tc>
        <w:tc>
          <w:tcPr>
            <w:tcW w:w="3103" w:type="pct"/>
            <w:gridSpan w:val="2"/>
            <w:shd w:val="clear" w:color="auto" w:fill="auto"/>
            <w:vAlign w:val="center"/>
          </w:tcPr>
          <w:p w14:paraId="1987A1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名称</w:t>
            </w:r>
          </w:p>
        </w:tc>
        <w:tc>
          <w:tcPr>
            <w:tcW w:w="775" w:type="pct"/>
            <w:shd w:val="clear" w:color="auto" w:fill="auto"/>
            <w:vAlign w:val="center"/>
          </w:tcPr>
          <w:p w14:paraId="37E11D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是否齐全</w:t>
            </w:r>
          </w:p>
        </w:tc>
        <w:tc>
          <w:tcPr>
            <w:tcW w:w="697" w:type="pct"/>
            <w:shd w:val="clear" w:color="auto" w:fill="auto"/>
            <w:vAlign w:val="center"/>
          </w:tcPr>
          <w:p w14:paraId="2183BD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备注</w:t>
            </w:r>
          </w:p>
        </w:tc>
      </w:tr>
      <w:tr w14:paraId="09E6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423" w:type="pct"/>
            <w:shd w:val="clear" w:color="auto" w:fill="auto"/>
            <w:vAlign w:val="center"/>
          </w:tcPr>
          <w:p w14:paraId="1BB79E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1</w:t>
            </w:r>
          </w:p>
        </w:tc>
        <w:tc>
          <w:tcPr>
            <w:tcW w:w="3103" w:type="pct"/>
            <w:gridSpan w:val="2"/>
            <w:shd w:val="clear" w:color="auto" w:fill="auto"/>
            <w:vAlign w:val="center"/>
          </w:tcPr>
          <w:p w14:paraId="754D0B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规划文本（文本条文和必要表格）</w:t>
            </w:r>
          </w:p>
        </w:tc>
        <w:tc>
          <w:tcPr>
            <w:tcW w:w="775" w:type="pct"/>
            <w:shd w:val="clear" w:color="auto" w:fill="auto"/>
            <w:vAlign w:val="center"/>
          </w:tcPr>
          <w:p w14:paraId="0B93BB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c>
          <w:tcPr>
            <w:tcW w:w="697" w:type="pct"/>
            <w:shd w:val="clear" w:color="auto" w:fill="auto"/>
            <w:vAlign w:val="center"/>
          </w:tcPr>
          <w:p w14:paraId="6C2ED0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r>
      <w:tr w14:paraId="3576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5" w:type="dxa"/>
            <w:left w:w="96" w:type="dxa"/>
            <w:bottom w:w="45" w:type="dxa"/>
            <w:right w:w="96" w:type="dxa"/>
          </w:tblCellMar>
        </w:tblPrEx>
        <w:trPr>
          <w:trHeight w:val="57" w:hRule="atLeast"/>
          <w:jc w:val="center"/>
        </w:trPr>
        <w:tc>
          <w:tcPr>
            <w:tcW w:w="423" w:type="pct"/>
            <w:shd w:val="clear" w:color="auto" w:fill="auto"/>
            <w:vAlign w:val="center"/>
          </w:tcPr>
          <w:p w14:paraId="23C42C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2</w:t>
            </w:r>
          </w:p>
        </w:tc>
        <w:tc>
          <w:tcPr>
            <w:tcW w:w="3103" w:type="pct"/>
            <w:gridSpan w:val="2"/>
            <w:shd w:val="clear" w:color="auto" w:fill="auto"/>
            <w:vAlign w:val="center"/>
          </w:tcPr>
          <w:p w14:paraId="6D9913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规划图件</w:t>
            </w:r>
          </w:p>
        </w:tc>
        <w:tc>
          <w:tcPr>
            <w:tcW w:w="775" w:type="pct"/>
            <w:shd w:val="clear" w:color="auto" w:fill="auto"/>
            <w:vAlign w:val="center"/>
          </w:tcPr>
          <w:p w14:paraId="527023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c>
          <w:tcPr>
            <w:tcW w:w="697" w:type="pct"/>
            <w:shd w:val="clear" w:color="auto" w:fill="auto"/>
            <w:vAlign w:val="center"/>
          </w:tcPr>
          <w:p w14:paraId="30AAF1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r>
      <w:tr w14:paraId="1B54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5" w:type="dxa"/>
            <w:left w:w="96" w:type="dxa"/>
            <w:bottom w:w="45" w:type="dxa"/>
            <w:right w:w="96" w:type="dxa"/>
          </w:tblCellMar>
        </w:tblPrEx>
        <w:trPr>
          <w:trHeight w:val="57" w:hRule="atLeast"/>
          <w:jc w:val="center"/>
        </w:trPr>
        <w:tc>
          <w:tcPr>
            <w:tcW w:w="423" w:type="pct"/>
            <w:shd w:val="clear" w:color="auto" w:fill="auto"/>
            <w:vAlign w:val="center"/>
          </w:tcPr>
          <w:p w14:paraId="5A0CD9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3</w:t>
            </w:r>
          </w:p>
        </w:tc>
        <w:tc>
          <w:tcPr>
            <w:tcW w:w="3103" w:type="pct"/>
            <w:gridSpan w:val="2"/>
            <w:shd w:val="clear" w:color="auto" w:fill="auto"/>
            <w:vAlign w:val="center"/>
          </w:tcPr>
          <w:p w14:paraId="0E341B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规划数据库</w:t>
            </w:r>
          </w:p>
        </w:tc>
        <w:tc>
          <w:tcPr>
            <w:tcW w:w="775" w:type="pct"/>
            <w:shd w:val="clear" w:color="auto" w:fill="auto"/>
            <w:vAlign w:val="center"/>
          </w:tcPr>
          <w:p w14:paraId="30F2B4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c>
          <w:tcPr>
            <w:tcW w:w="697" w:type="pct"/>
            <w:shd w:val="clear" w:color="auto" w:fill="auto"/>
            <w:vAlign w:val="center"/>
          </w:tcPr>
          <w:p w14:paraId="414A92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r>
      <w:tr w14:paraId="623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423" w:type="pct"/>
            <w:shd w:val="clear" w:color="auto" w:fill="auto"/>
            <w:vAlign w:val="center"/>
          </w:tcPr>
          <w:p w14:paraId="4AB84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4</w:t>
            </w:r>
          </w:p>
        </w:tc>
        <w:tc>
          <w:tcPr>
            <w:tcW w:w="3103" w:type="pct"/>
            <w:gridSpan w:val="2"/>
            <w:shd w:val="clear" w:color="auto" w:fill="auto"/>
            <w:vAlign w:val="center"/>
          </w:tcPr>
          <w:p w14:paraId="0FA200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规划说明</w:t>
            </w:r>
          </w:p>
        </w:tc>
        <w:tc>
          <w:tcPr>
            <w:tcW w:w="775" w:type="pct"/>
            <w:shd w:val="clear" w:color="auto" w:fill="auto"/>
            <w:vAlign w:val="center"/>
          </w:tcPr>
          <w:p w14:paraId="4B6234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c>
          <w:tcPr>
            <w:tcW w:w="697" w:type="pct"/>
            <w:shd w:val="clear" w:color="auto" w:fill="auto"/>
            <w:vAlign w:val="center"/>
          </w:tcPr>
          <w:p w14:paraId="252E66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r>
      <w:tr w14:paraId="2C0E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423" w:type="pct"/>
            <w:shd w:val="clear" w:color="auto" w:fill="auto"/>
            <w:vAlign w:val="center"/>
          </w:tcPr>
          <w:p w14:paraId="1B4C0E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5</w:t>
            </w:r>
          </w:p>
        </w:tc>
        <w:tc>
          <w:tcPr>
            <w:tcW w:w="810" w:type="pct"/>
            <w:vMerge w:val="restart"/>
            <w:shd w:val="clear" w:color="auto" w:fill="auto"/>
            <w:vAlign w:val="center"/>
          </w:tcPr>
          <w:p w14:paraId="2F3416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default"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相关附件</w:t>
            </w:r>
          </w:p>
        </w:tc>
        <w:tc>
          <w:tcPr>
            <w:tcW w:w="2292" w:type="pct"/>
            <w:shd w:val="clear" w:color="auto" w:fill="auto"/>
            <w:vAlign w:val="center"/>
          </w:tcPr>
          <w:p w14:paraId="486987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牵头部门审查意见</w:t>
            </w:r>
          </w:p>
        </w:tc>
        <w:tc>
          <w:tcPr>
            <w:tcW w:w="775" w:type="pct"/>
            <w:shd w:val="clear" w:color="auto" w:fill="auto"/>
            <w:vAlign w:val="center"/>
          </w:tcPr>
          <w:p w14:paraId="1E0808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c>
          <w:tcPr>
            <w:tcW w:w="697" w:type="pct"/>
            <w:shd w:val="clear" w:color="auto" w:fill="auto"/>
            <w:vAlign w:val="center"/>
          </w:tcPr>
          <w:p w14:paraId="352DCC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r>
      <w:tr w14:paraId="1C50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423" w:type="pct"/>
            <w:shd w:val="clear" w:color="auto" w:fill="auto"/>
            <w:vAlign w:val="center"/>
          </w:tcPr>
          <w:p w14:paraId="5CCA9B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6</w:t>
            </w:r>
          </w:p>
        </w:tc>
        <w:tc>
          <w:tcPr>
            <w:tcW w:w="810" w:type="pct"/>
            <w:vMerge w:val="continue"/>
            <w:shd w:val="clear" w:color="auto" w:fill="auto"/>
            <w:vAlign w:val="center"/>
          </w:tcPr>
          <w:p w14:paraId="06812A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c>
          <w:tcPr>
            <w:tcW w:w="2292" w:type="pct"/>
            <w:shd w:val="clear" w:color="auto" w:fill="auto"/>
            <w:vAlign w:val="center"/>
          </w:tcPr>
          <w:p w14:paraId="1CFAE8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专家审查意见</w:t>
            </w:r>
          </w:p>
        </w:tc>
        <w:tc>
          <w:tcPr>
            <w:tcW w:w="775" w:type="pct"/>
            <w:shd w:val="clear" w:color="auto" w:fill="auto"/>
            <w:vAlign w:val="center"/>
          </w:tcPr>
          <w:p w14:paraId="54BFFE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c>
          <w:tcPr>
            <w:tcW w:w="697" w:type="pct"/>
            <w:shd w:val="clear" w:color="auto" w:fill="auto"/>
            <w:vAlign w:val="center"/>
          </w:tcPr>
          <w:p w14:paraId="373A8A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r>
      <w:tr w14:paraId="2739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423" w:type="pct"/>
            <w:shd w:val="clear" w:color="auto" w:fill="auto"/>
            <w:vAlign w:val="center"/>
          </w:tcPr>
          <w:p w14:paraId="1E47C2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7</w:t>
            </w:r>
          </w:p>
        </w:tc>
        <w:tc>
          <w:tcPr>
            <w:tcW w:w="810" w:type="pct"/>
            <w:vMerge w:val="continue"/>
            <w:shd w:val="clear" w:color="auto" w:fill="auto"/>
            <w:vAlign w:val="center"/>
          </w:tcPr>
          <w:p w14:paraId="1FF355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c>
          <w:tcPr>
            <w:tcW w:w="2292" w:type="pct"/>
            <w:shd w:val="clear" w:color="auto" w:fill="auto"/>
            <w:vAlign w:val="center"/>
          </w:tcPr>
          <w:p w14:paraId="22D253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default"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规划意见采纳情况</w:t>
            </w:r>
          </w:p>
        </w:tc>
        <w:tc>
          <w:tcPr>
            <w:tcW w:w="775" w:type="pct"/>
            <w:shd w:val="clear" w:color="auto" w:fill="auto"/>
            <w:vAlign w:val="center"/>
          </w:tcPr>
          <w:p w14:paraId="25A4C7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c>
          <w:tcPr>
            <w:tcW w:w="697" w:type="pct"/>
            <w:shd w:val="clear" w:color="auto" w:fill="auto"/>
            <w:vAlign w:val="center"/>
          </w:tcPr>
          <w:p w14:paraId="75F1DC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r>
      <w:tr w14:paraId="32E4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423" w:type="pct"/>
            <w:shd w:val="clear" w:color="auto" w:fill="auto"/>
            <w:vAlign w:val="center"/>
          </w:tcPr>
          <w:p w14:paraId="7C7AE7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8</w:t>
            </w:r>
          </w:p>
        </w:tc>
        <w:tc>
          <w:tcPr>
            <w:tcW w:w="810" w:type="pct"/>
            <w:vMerge w:val="continue"/>
            <w:shd w:val="clear" w:color="auto" w:fill="auto"/>
            <w:vAlign w:val="center"/>
          </w:tcPr>
          <w:p w14:paraId="4E6561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c>
          <w:tcPr>
            <w:tcW w:w="2292" w:type="pct"/>
            <w:shd w:val="clear" w:color="auto" w:fill="auto"/>
            <w:vAlign w:val="center"/>
          </w:tcPr>
          <w:p w14:paraId="746885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default"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落实国土空间总体规划和衔接详细规划及“一张图”的核对说明</w:t>
            </w:r>
          </w:p>
        </w:tc>
        <w:tc>
          <w:tcPr>
            <w:tcW w:w="775" w:type="pct"/>
            <w:shd w:val="clear" w:color="auto" w:fill="auto"/>
            <w:vAlign w:val="center"/>
          </w:tcPr>
          <w:p w14:paraId="48B681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c>
          <w:tcPr>
            <w:tcW w:w="697" w:type="pct"/>
            <w:shd w:val="clear" w:color="auto" w:fill="auto"/>
            <w:noWrap/>
            <w:vAlign w:val="center"/>
          </w:tcPr>
          <w:p w14:paraId="297AB4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r>
      <w:tr w14:paraId="4163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423" w:type="pct"/>
            <w:shd w:val="clear" w:color="auto" w:fill="auto"/>
            <w:vAlign w:val="center"/>
          </w:tcPr>
          <w:p w14:paraId="4CB611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default" w:ascii="方正仿宋_GBK" w:hAnsi="方正仿宋_GBK" w:eastAsia="方正仿宋_GBK" w:cs="方正仿宋_GBK"/>
                <w:b w:val="0"/>
                <w:color w:val="auto"/>
                <w:sz w:val="24"/>
                <w:szCs w:val="24"/>
                <w:lang w:val="en-US" w:eastAsia="zh-CN" w:bidi="ar"/>
              </w:rPr>
            </w:pPr>
            <w:r>
              <w:rPr>
                <w:rStyle w:val="11"/>
                <w:rFonts w:hint="eastAsia" w:cs="方正仿宋_GBK"/>
                <w:b w:val="0"/>
                <w:color w:val="auto"/>
                <w:sz w:val="24"/>
                <w:szCs w:val="24"/>
                <w:lang w:val="en-US" w:eastAsia="zh-CN" w:bidi="ar"/>
              </w:rPr>
              <w:t>9</w:t>
            </w:r>
          </w:p>
        </w:tc>
        <w:tc>
          <w:tcPr>
            <w:tcW w:w="810" w:type="pct"/>
            <w:vMerge w:val="continue"/>
            <w:shd w:val="clear" w:color="auto" w:fill="auto"/>
            <w:vAlign w:val="center"/>
          </w:tcPr>
          <w:p w14:paraId="6D87BF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c>
          <w:tcPr>
            <w:tcW w:w="2292" w:type="pct"/>
            <w:shd w:val="clear" w:color="auto" w:fill="auto"/>
            <w:vAlign w:val="center"/>
          </w:tcPr>
          <w:p w14:paraId="68718C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default" w:ascii="方正仿宋_GBK" w:hAnsi="方正仿宋_GBK" w:eastAsia="方正仿宋_GBK" w:cs="方正仿宋_GBK"/>
                <w:b w:val="0"/>
                <w:color w:val="auto"/>
                <w:sz w:val="24"/>
                <w:szCs w:val="24"/>
                <w:lang w:val="en-US" w:eastAsia="zh-CN" w:bidi="ar"/>
              </w:rPr>
            </w:pPr>
            <w:r>
              <w:rPr>
                <w:rStyle w:val="11"/>
                <w:rFonts w:hint="eastAsia" w:ascii="方正仿宋_GBK" w:hAnsi="方正仿宋_GBK" w:eastAsia="方正仿宋_GBK" w:cs="方正仿宋_GBK"/>
                <w:b w:val="0"/>
                <w:color w:val="auto"/>
                <w:sz w:val="24"/>
                <w:szCs w:val="24"/>
                <w:lang w:val="en-US" w:eastAsia="zh-CN" w:bidi="ar"/>
              </w:rPr>
              <w:t>其他有关材料</w:t>
            </w:r>
          </w:p>
        </w:tc>
        <w:tc>
          <w:tcPr>
            <w:tcW w:w="775" w:type="pct"/>
            <w:shd w:val="clear" w:color="auto" w:fill="auto"/>
            <w:vAlign w:val="center"/>
          </w:tcPr>
          <w:p w14:paraId="572FCB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c>
          <w:tcPr>
            <w:tcW w:w="697" w:type="pct"/>
            <w:shd w:val="clear" w:color="auto" w:fill="auto"/>
            <w:noWrap/>
            <w:vAlign w:val="center"/>
          </w:tcPr>
          <w:p w14:paraId="40494D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1"/>
                <w:rFonts w:hint="eastAsia" w:ascii="方正仿宋_GBK" w:hAnsi="方正仿宋_GBK" w:eastAsia="方正仿宋_GBK" w:cs="方正仿宋_GBK"/>
                <w:b w:val="0"/>
                <w:color w:val="auto"/>
                <w:sz w:val="24"/>
                <w:szCs w:val="24"/>
                <w:lang w:val="en-US" w:eastAsia="zh-CN" w:bidi="ar"/>
              </w:rPr>
            </w:pPr>
          </w:p>
        </w:tc>
      </w:tr>
    </w:tbl>
    <w:p w14:paraId="540044D3">
      <w:pPr>
        <w:keepNext w:val="0"/>
        <w:keepLines w:val="0"/>
        <w:pageBreakBefore w:val="0"/>
        <w:numPr>
          <w:ilvl w:val="0"/>
          <w:numId w:val="2"/>
        </w:numPr>
        <w:suppressAutoHyphens/>
        <w:kinsoku/>
        <w:wordWrap/>
        <w:overflowPunct/>
        <w:topLinePunct w:val="0"/>
        <w:autoSpaceDE/>
        <w:autoSpaceDN/>
        <w:bidi w:val="0"/>
        <w:adjustRightInd/>
        <w:snapToGrid/>
        <w:spacing w:line="550" w:lineRule="exact"/>
        <w:ind w:left="1701" w:leftChars="0" w:hanging="1058" w:firstLineChars="0"/>
        <w:textAlignment w:val="auto"/>
        <w:rPr>
          <w:rFonts w:hint="default" w:ascii="方正仿宋_GBK" w:hAnsi="方正仿宋_GBK" w:eastAsia="方正仿宋_GBK" w:cs="方正仿宋_GBK"/>
          <w:b w:val="0"/>
          <w:bCs w:val="0"/>
          <w:color w:val="auto"/>
          <w:sz w:val="32"/>
          <w:szCs w:val="32"/>
          <w:lang w:val="en-US" w:eastAsia="zh-CN"/>
        </w:rPr>
      </w:pPr>
      <w:r>
        <w:rPr>
          <w:rFonts w:hint="eastAsia" w:cs="方正仿宋_GBK"/>
          <w:b w:val="0"/>
          <w:bCs w:val="0"/>
          <w:color w:val="auto"/>
          <w:sz w:val="32"/>
          <w:szCs w:val="32"/>
          <w:lang w:val="en-US" w:eastAsia="zh-CN"/>
        </w:rPr>
        <w:t>数据库审查</w:t>
      </w:r>
    </w:p>
    <w:p w14:paraId="3D36A64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cstheme="minorBidi"/>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heme="minorBidi"/>
          <w:b w:val="0"/>
          <w:bCs w:val="0"/>
          <w:color w:val="000000" w:themeColor="text1"/>
          <w:kern w:val="2"/>
          <w:sz w:val="32"/>
          <w:szCs w:val="32"/>
          <w:highlight w:val="none"/>
          <w:lang w:val="en-US" w:eastAsia="zh-CN" w:bidi="bo-CN"/>
          <w14:textFill>
            <w14:solidFill>
              <w14:schemeClr w14:val="tx1"/>
            </w14:solidFill>
          </w14:textFill>
        </w:rPr>
        <w:t>审查是否</w:t>
      </w:r>
      <w:r>
        <w:rPr>
          <w:rFonts w:hint="eastAsia" w:ascii="Times New Roman" w:hAnsi="Times New Roman" w:eastAsia="方正仿宋_GBK" w:cstheme="minorBidi"/>
          <w:b w:val="0"/>
          <w:bCs w:val="0"/>
          <w:color w:val="000000" w:themeColor="text1"/>
          <w:kern w:val="2"/>
          <w:sz w:val="32"/>
          <w:szCs w:val="32"/>
          <w:highlight w:val="none"/>
          <w:lang w:val="en-US" w:eastAsia="zh-CN" w:bidi="bo-CN"/>
          <w14:textFill>
            <w14:solidFill>
              <w14:schemeClr w14:val="tx1"/>
            </w14:solidFill>
          </w14:textFill>
        </w:rPr>
        <w:t>以</w:t>
      </w:r>
      <w:r>
        <w:rPr>
          <w:rFonts w:hint="default" w:ascii="Times New Roman" w:hAnsi="Times New Roman" w:eastAsia="方正仿宋_GBK" w:cs="Times New Roman"/>
          <w:b w:val="0"/>
          <w:bCs w:val="0"/>
          <w:color w:val="000000" w:themeColor="text1"/>
          <w:kern w:val="2"/>
          <w:sz w:val="32"/>
          <w:szCs w:val="32"/>
          <w:highlight w:val="none"/>
          <w:lang w:val="en-US" w:eastAsia="zh-CN" w:bidi="bo-CN"/>
          <w14:textFill>
            <w14:solidFill>
              <w14:schemeClr w14:val="tx1"/>
            </w14:solidFill>
          </w14:textFill>
        </w:rPr>
        <w:t>最新年度国土变更调查成果数据为基础，</w:t>
      </w: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w:t>
      </w:r>
      <w:r>
        <w:rPr>
          <w:rFonts w:hint="default" w:ascii="Times New Roman" w:hAnsi="Times New Roman" w:eastAsia="方正仿宋_GBK" w:cs="Times New Roman"/>
          <w:b w:val="0"/>
          <w:bCs w:val="0"/>
          <w:color w:val="000000" w:themeColor="text1"/>
          <w:kern w:val="2"/>
          <w:sz w:val="32"/>
          <w:szCs w:val="32"/>
          <w:highlight w:val="none"/>
          <w:lang w:val="en-US" w:eastAsia="zh-CN" w:bidi="bo-CN"/>
          <w14:textFill>
            <w14:solidFill>
              <w14:schemeClr w14:val="tx1"/>
            </w14:solidFill>
          </w14:textFill>
        </w:rPr>
        <w:t>采用</w:t>
      </w: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bo-CN"/>
          <w14:textFill>
            <w14:solidFill>
              <w14:schemeClr w14:val="tx1"/>
            </w14:solidFill>
          </w14:textFill>
        </w:rPr>
        <w:t>2000国家大地坐标系（CGCS2000）</w:t>
      </w: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bo-CN"/>
          <w14:textFill>
            <w14:solidFill>
              <w14:schemeClr w14:val="tx1"/>
            </w14:solidFill>
          </w14:textFill>
        </w:rPr>
        <w:t>和</w:t>
      </w: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bo-CN"/>
          <w14:textFill>
            <w14:solidFill>
              <w14:schemeClr w14:val="tx1"/>
            </w14:solidFill>
          </w14:textFill>
        </w:rPr>
        <w:t>1985国家高</w:t>
      </w:r>
      <w:r>
        <w:rPr>
          <w:rFonts w:hint="eastAsia" w:ascii="Times New Roman" w:hAnsi="Times New Roman" w:eastAsia="方正仿宋_GBK" w:cstheme="minorBidi"/>
          <w:b w:val="0"/>
          <w:bCs w:val="0"/>
          <w:color w:val="000000" w:themeColor="text1"/>
          <w:kern w:val="2"/>
          <w:sz w:val="32"/>
          <w:szCs w:val="32"/>
          <w:highlight w:val="none"/>
          <w:lang w:val="en-US" w:eastAsia="zh-CN" w:bidi="bo-CN"/>
          <w14:textFill>
            <w14:solidFill>
              <w14:schemeClr w14:val="tx1"/>
            </w14:solidFill>
          </w14:textFill>
        </w:rPr>
        <w:t>程基准</w:t>
      </w: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w:t>
      </w:r>
      <w:r>
        <w:rPr>
          <w:rFonts w:hint="eastAsia" w:ascii="Times New Roman" w:hAnsi="Times New Roman" w:eastAsia="方正仿宋_GBK" w:cstheme="minorBidi"/>
          <w:b w:val="0"/>
          <w:bCs w:val="0"/>
          <w:color w:val="000000" w:themeColor="text1"/>
          <w:kern w:val="2"/>
          <w:sz w:val="32"/>
          <w:szCs w:val="32"/>
          <w:highlight w:val="none"/>
          <w:lang w:val="en-US" w:eastAsia="zh-CN" w:bidi="bo-CN"/>
          <w14:textFill>
            <w14:solidFill>
              <w14:schemeClr w14:val="tx1"/>
            </w14:solidFill>
          </w14:textFill>
        </w:rPr>
        <w:t>作为空间定位基础，</w:t>
      </w:r>
      <w:r>
        <w:rPr>
          <w:rFonts w:hint="eastAsia" w:ascii="Times New Roman" w:hAnsi="Times New Roman" w:cstheme="minorBidi"/>
          <w:b w:val="0"/>
          <w:bCs w:val="0"/>
          <w:color w:val="000000" w:themeColor="text1"/>
          <w:kern w:val="2"/>
          <w:sz w:val="32"/>
          <w:szCs w:val="32"/>
          <w:highlight w:val="none"/>
          <w:lang w:val="en-US" w:eastAsia="zh-CN" w:bidi="bo-CN"/>
          <w14:textFill>
            <w14:solidFill>
              <w14:schemeClr w14:val="tx1"/>
            </w14:solidFill>
          </w14:textFill>
        </w:rPr>
        <w:t>是否</w:t>
      </w:r>
      <w:r>
        <w:rPr>
          <w:rFonts w:hint="eastAsia" w:ascii="Times New Roman" w:hAnsi="Times New Roman" w:eastAsia="方正仿宋_GBK" w:cstheme="minorBidi"/>
          <w:b w:val="0"/>
          <w:bCs w:val="0"/>
          <w:color w:val="000000" w:themeColor="text1"/>
          <w:kern w:val="2"/>
          <w:sz w:val="32"/>
          <w:szCs w:val="32"/>
          <w:highlight w:val="none"/>
          <w:lang w:val="en-US" w:eastAsia="zh-CN" w:bidi="bo-CN"/>
          <w14:textFill>
            <w14:solidFill>
              <w14:schemeClr w14:val="tx1"/>
            </w14:solidFill>
          </w14:textFill>
        </w:rPr>
        <w:t>形成坐标一致、边界吻合、上下贯通的工作底图和底数。涉密数据按照保密规定使用和管理。</w:t>
      </w:r>
      <w:r>
        <w:rPr>
          <w:rFonts w:hint="eastAsia" w:ascii="Times New Roman" w:hAnsi="Times New Roman" w:cstheme="minorBidi"/>
          <w:b w:val="0"/>
          <w:bCs w:val="0"/>
          <w:color w:val="000000" w:themeColor="text1"/>
          <w:kern w:val="2"/>
          <w:sz w:val="32"/>
          <w:szCs w:val="32"/>
          <w:highlight w:val="none"/>
          <w:lang w:val="en-US" w:eastAsia="zh-CN" w:bidi="bo-CN"/>
          <w14:textFill>
            <w14:solidFill>
              <w14:schemeClr w14:val="tx1"/>
            </w14:solidFill>
          </w14:textFill>
        </w:rPr>
        <w:t>是否</w:t>
      </w:r>
      <w:r>
        <w:rPr>
          <w:rFonts w:hint="eastAsia" w:ascii="Times New Roman" w:hAnsi="Times New Roman" w:eastAsia="方正仿宋_GBK" w:cstheme="minorBidi"/>
          <w:b w:val="0"/>
          <w:bCs w:val="0"/>
          <w:color w:val="000000" w:themeColor="text1"/>
          <w:kern w:val="2"/>
          <w:sz w:val="32"/>
          <w:szCs w:val="32"/>
          <w:highlight w:val="none"/>
          <w:lang w:val="en-US" w:eastAsia="zh-CN" w:bidi="bo-CN"/>
          <w14:textFill>
            <w14:solidFill>
              <w14:schemeClr w14:val="tx1"/>
            </w14:solidFill>
          </w14:textFill>
        </w:rPr>
        <w:t>在专项</w:t>
      </w:r>
      <w:bookmarkStart w:id="10" w:name="_GoBack"/>
      <w:bookmarkEnd w:id="10"/>
      <w:r>
        <w:rPr>
          <w:rFonts w:hint="eastAsia" w:ascii="Times New Roman" w:hAnsi="Times New Roman" w:eastAsia="方正仿宋_GBK" w:cstheme="minorBidi"/>
          <w:b w:val="0"/>
          <w:bCs w:val="0"/>
          <w:color w:val="000000" w:themeColor="text1"/>
          <w:kern w:val="2"/>
          <w:sz w:val="32"/>
          <w:szCs w:val="32"/>
          <w:highlight w:val="none"/>
          <w:lang w:val="en-US" w:eastAsia="zh-CN" w:bidi="bo-CN"/>
          <w14:textFill>
            <w14:solidFill>
              <w14:schemeClr w14:val="tx1"/>
            </w14:solidFill>
          </w14:textFill>
        </w:rPr>
        <w:t>规划编制前</w:t>
      </w:r>
      <w:r>
        <w:rPr>
          <w:rFonts w:hint="eastAsia" w:ascii="Times New Roman" w:hAnsi="Times New Roman" w:cstheme="minorBidi"/>
          <w:b w:val="0"/>
          <w:bCs w:val="0"/>
          <w:color w:val="000000" w:themeColor="text1"/>
          <w:kern w:val="2"/>
          <w:sz w:val="32"/>
          <w:szCs w:val="32"/>
          <w:highlight w:val="none"/>
          <w:lang w:val="en-US" w:eastAsia="zh-CN" w:bidi="bo-CN"/>
          <w14:textFill>
            <w14:solidFill>
              <w14:schemeClr w14:val="tx1"/>
            </w14:solidFill>
          </w14:textFill>
        </w:rPr>
        <w:t>通过</w:t>
      </w:r>
      <w:r>
        <w:rPr>
          <w:rFonts w:hint="eastAsia" w:ascii="Times New Roman" w:hAnsi="Times New Roman" w:eastAsia="方正仿宋_GBK" w:cstheme="minorBidi"/>
          <w:b w:val="0"/>
          <w:bCs w:val="0"/>
          <w:color w:val="000000" w:themeColor="text1"/>
          <w:kern w:val="2"/>
          <w:sz w:val="32"/>
          <w:szCs w:val="32"/>
          <w:highlight w:val="none"/>
          <w:lang w:val="en-US" w:eastAsia="zh-CN" w:bidi="bo-CN"/>
          <w14:textFill>
            <w14:solidFill>
              <w14:schemeClr w14:val="tx1"/>
            </w14:solidFill>
          </w14:textFill>
        </w:rPr>
        <w:t>自然资源主管部门获取相关底图底数，按照统一底图底数开展专项规划编制工作。</w:t>
      </w:r>
    </w:p>
    <w:p w14:paraId="2E6AB4E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heme="minorBidi"/>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heme="minorBidi"/>
          <w:b w:val="0"/>
          <w:bCs w:val="0"/>
          <w:color w:val="000000" w:themeColor="text1"/>
          <w:kern w:val="2"/>
          <w:sz w:val="32"/>
          <w:szCs w:val="32"/>
          <w:highlight w:val="none"/>
          <w:lang w:val="en-US" w:eastAsia="zh-CN" w:bidi="bo-CN"/>
          <w14:textFill>
            <w14:solidFill>
              <w14:schemeClr w14:val="tx1"/>
            </w14:solidFill>
          </w14:textFill>
        </w:rPr>
        <w:t>专项规划数据质量的检查内容、检查代码、检查对象和检查方式应按照</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《西藏自治区国土空间专项规划衔接技术导则（试行）》附录D（数据库成果质量要求）开展审查。</w:t>
      </w:r>
    </w:p>
    <w:p w14:paraId="1700908C">
      <w:pPr>
        <w:keepNext w:val="0"/>
        <w:keepLines w:val="0"/>
        <w:pageBreakBefore w:val="0"/>
        <w:numPr>
          <w:ilvl w:val="0"/>
          <w:numId w:val="1"/>
        </w:numPr>
        <w:kinsoku/>
        <w:wordWrap/>
        <w:overflowPunct/>
        <w:topLinePunct w:val="0"/>
        <w:autoSpaceDE/>
        <w:autoSpaceDN/>
        <w:bidi w:val="0"/>
        <w:adjustRightInd/>
        <w:snapToGrid/>
        <w:spacing w:line="550" w:lineRule="exact"/>
        <w:ind w:left="0" w:leftChars="0" w:firstLine="640" w:firstLineChars="200"/>
        <w:textAlignment w:val="auto"/>
        <w:outlineLvl w:val="1"/>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规划符合性审查</w:t>
      </w:r>
      <w:bookmarkStart w:id="0" w:name="_Toc29002"/>
    </w:p>
    <w:p w14:paraId="056A8244">
      <w:pPr>
        <w:keepNext w:val="0"/>
        <w:keepLines w:val="0"/>
        <w:pageBreakBefore w:val="0"/>
        <w:numPr>
          <w:ilvl w:val="0"/>
          <w:numId w:val="3"/>
        </w:numPr>
        <w:suppressAutoHyphens/>
        <w:kinsoku/>
        <w:wordWrap/>
        <w:overflowPunct/>
        <w:topLinePunct w:val="0"/>
        <w:autoSpaceDE/>
        <w:autoSpaceDN/>
        <w:bidi w:val="0"/>
        <w:adjustRightInd/>
        <w:snapToGrid/>
        <w:spacing w:line="550" w:lineRule="exact"/>
        <w:ind w:left="1701" w:leftChars="0" w:hanging="1058" w:firstLineChars="0"/>
        <w:textAlignment w:val="auto"/>
        <w:rPr>
          <w:rFonts w:hint="eastAsia" w:cs="方正仿宋_GBK"/>
          <w:b w:val="0"/>
          <w:bCs w:val="0"/>
          <w:color w:val="auto"/>
          <w:sz w:val="32"/>
          <w:szCs w:val="32"/>
          <w:lang w:val="en-US" w:eastAsia="zh-CN"/>
        </w:rPr>
      </w:pPr>
      <w:r>
        <w:rPr>
          <w:rFonts w:hint="eastAsia" w:cs="方正仿宋_GBK"/>
          <w:b w:val="0"/>
          <w:bCs w:val="0"/>
          <w:color w:val="auto"/>
          <w:sz w:val="32"/>
          <w:szCs w:val="32"/>
          <w:lang w:val="en-US" w:eastAsia="zh-CN"/>
        </w:rPr>
        <w:t>总体规划符合性审查</w:t>
      </w:r>
    </w:p>
    <w:p w14:paraId="2852E13B">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auto"/>
        <w:rPr>
          <w:rFonts w:ascii="Times New Roman" w:hAnsi="Times New Roman"/>
        </w:rPr>
      </w:pPr>
      <w:r>
        <w:rPr>
          <w:rFonts w:hint="eastAsia" w:ascii="Times New Roman" w:hAnsi="Times New Roman" w:cs="Times New Roman"/>
          <w:b/>
          <w:bCs/>
          <w:color w:val="000000" w:themeColor="text1"/>
          <w:kern w:val="2"/>
          <w:sz w:val="32"/>
          <w:szCs w:val="32"/>
          <w:lang w:val="en-US" w:eastAsia="zh-CN" w:bidi="bo-CN"/>
          <w14:textFill>
            <w14:solidFill>
              <w14:schemeClr w14:val="tx1"/>
            </w14:solidFill>
          </w14:textFill>
        </w:rPr>
        <w:t>一是</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审查专项规划布局是否符合总体规划中关于该领域的空间战略导向和总体格局要求</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，以及</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专项规划提出的目标指标和用地需求是否符合总体规划要求。</w:t>
      </w:r>
      <w:r>
        <w:rPr>
          <w:rFonts w:hint="eastAsia" w:ascii="Times New Roman" w:hAnsi="Times New Roman" w:cs="Times New Roman"/>
          <w:b/>
          <w:bCs/>
          <w:color w:val="000000" w:themeColor="text1"/>
          <w:kern w:val="2"/>
          <w:sz w:val="32"/>
          <w:szCs w:val="32"/>
          <w:lang w:val="en-US" w:eastAsia="zh-CN" w:bidi="bo-CN"/>
          <w14:textFill>
            <w14:solidFill>
              <w14:schemeClr w14:val="tx1"/>
            </w14:solidFill>
          </w14:textFill>
        </w:rPr>
        <w:t>二是</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审查专项规划项目布局是否符合总体规划划定的</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耕地和永久基本农田、生态保护红线、城镇开发边界以及历史文化保护线等</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重要控制线</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的管控要求</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若存在突破</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重点审查其政策合规性及是否采取科学有效的平衡</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或</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补救措施</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w:t>
      </w:r>
      <w:r>
        <w:rPr>
          <w:rFonts w:hint="eastAsia" w:ascii="Times New Roman" w:hAnsi="Times New Roman" w:cs="Times New Roman"/>
          <w:b/>
          <w:bCs/>
          <w:color w:val="000000" w:themeColor="text1"/>
          <w:kern w:val="2"/>
          <w:sz w:val="32"/>
          <w:szCs w:val="32"/>
          <w:lang w:val="en-US" w:eastAsia="zh-CN" w:bidi="bo-CN"/>
          <w14:textFill>
            <w14:solidFill>
              <w14:schemeClr w14:val="tx1"/>
            </w14:solidFill>
          </w14:textFill>
        </w:rPr>
        <w:t>三是</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审</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查专项规划项目清单是否落实</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总体规划</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在相关领域的重点建设项目及空间布局，</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与总体规划内容不一致的，</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是否根据</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相关政策和程序要求，提出相应对策措施。</w:t>
      </w:r>
    </w:p>
    <w:p w14:paraId="051AFAD2">
      <w:pPr>
        <w:keepNext w:val="0"/>
        <w:keepLines w:val="0"/>
        <w:pageBreakBefore w:val="0"/>
        <w:numPr>
          <w:ilvl w:val="0"/>
          <w:numId w:val="3"/>
        </w:numPr>
        <w:suppressAutoHyphens/>
        <w:kinsoku/>
        <w:wordWrap/>
        <w:overflowPunct/>
        <w:topLinePunct w:val="0"/>
        <w:autoSpaceDE/>
        <w:autoSpaceDN/>
        <w:bidi w:val="0"/>
        <w:adjustRightInd/>
        <w:snapToGrid/>
        <w:spacing w:line="550" w:lineRule="exact"/>
        <w:ind w:left="1701" w:leftChars="0" w:hanging="1058" w:firstLineChars="0"/>
        <w:textAlignment w:val="auto"/>
        <w:rPr>
          <w:rFonts w:hint="eastAsia" w:cs="方正仿宋_GBK"/>
          <w:b w:val="0"/>
          <w:bCs w:val="0"/>
          <w:color w:val="auto"/>
          <w:sz w:val="32"/>
          <w:szCs w:val="32"/>
          <w:lang w:val="en-US" w:eastAsia="zh-CN"/>
        </w:rPr>
      </w:pPr>
      <w:r>
        <w:rPr>
          <w:rFonts w:hint="eastAsia" w:cs="方正仿宋_GBK"/>
          <w:b w:val="0"/>
          <w:bCs w:val="0"/>
          <w:color w:val="auto"/>
          <w:sz w:val="32"/>
          <w:szCs w:val="32"/>
          <w:lang w:val="en-US" w:eastAsia="zh-CN"/>
        </w:rPr>
        <w:t>图件审查</w:t>
      </w:r>
    </w:p>
    <w:p w14:paraId="4E5EFAE6">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auto"/>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审查专项</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规划项目选址布局是否符合已批复并纳入国土空间规划</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一张图</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实施监督信息系统中的</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各类规划</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强制性内容</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城镇开发边界外</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专项</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规划项目选址布局，重点</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审查是否符合</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耕地和永久基本农田、生态保护红线、城镇开发边界以及历史文化保护线等控制线</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城镇开发边界内</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专项</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规划项目选址布局，</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是否符合</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城市绿线、蓝线、紫线、黄线等重要控制线</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w:t>
      </w:r>
      <w:r>
        <w:rPr>
          <w:rFonts w:hint="eastAsia" w:ascii="Times New Roman" w:hAnsi="Times New Roman"/>
          <w:b w:val="0"/>
          <w:bCs w:val="0"/>
          <w:lang w:val="en-US" w:eastAsia="zh-CN"/>
        </w:rPr>
        <w:t>是否明确项目用地范围内的空间管控要求及影响范围内的邻避要求等。</w:t>
      </w:r>
    </w:p>
    <w:bookmarkEnd w:id="0"/>
    <w:p w14:paraId="51C0ED3B">
      <w:pPr>
        <w:keepNext w:val="0"/>
        <w:keepLines w:val="0"/>
        <w:pageBreakBefore w:val="0"/>
        <w:numPr>
          <w:ilvl w:val="0"/>
          <w:numId w:val="1"/>
        </w:numPr>
        <w:kinsoku/>
        <w:wordWrap/>
        <w:overflowPunct/>
        <w:topLinePunct w:val="0"/>
        <w:autoSpaceDE/>
        <w:autoSpaceDN/>
        <w:bidi w:val="0"/>
        <w:adjustRightInd/>
        <w:snapToGrid/>
        <w:spacing w:line="550" w:lineRule="exact"/>
        <w:ind w:left="0" w:leftChars="0" w:firstLine="640" w:firstLineChars="200"/>
        <w:textAlignment w:val="auto"/>
        <w:outlineLvl w:val="1"/>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空间协调性审查</w:t>
      </w:r>
    </w:p>
    <w:p w14:paraId="7923C469">
      <w:pPr>
        <w:keepNext w:val="0"/>
        <w:keepLines w:val="0"/>
        <w:pageBreakBefore w:val="0"/>
        <w:numPr>
          <w:ilvl w:val="0"/>
          <w:numId w:val="4"/>
        </w:numPr>
        <w:suppressAutoHyphens/>
        <w:kinsoku/>
        <w:wordWrap/>
        <w:overflowPunct/>
        <w:topLinePunct w:val="0"/>
        <w:autoSpaceDE/>
        <w:autoSpaceDN/>
        <w:bidi w:val="0"/>
        <w:adjustRightInd/>
        <w:snapToGrid/>
        <w:spacing w:line="550" w:lineRule="exact"/>
        <w:ind w:left="1701" w:leftChars="0" w:hanging="1058" w:firstLineChars="0"/>
        <w:textAlignment w:val="auto"/>
        <w:rPr>
          <w:rFonts w:hint="eastAsia" w:cs="方正仿宋_GBK"/>
          <w:b w:val="0"/>
          <w:bCs w:val="0"/>
          <w:color w:val="auto"/>
          <w:sz w:val="32"/>
          <w:szCs w:val="32"/>
          <w:lang w:val="en-US" w:eastAsia="zh-CN"/>
        </w:rPr>
      </w:pPr>
      <w:r>
        <w:rPr>
          <w:rFonts w:hint="eastAsia" w:cs="方正仿宋_GBK"/>
          <w:b w:val="0"/>
          <w:bCs w:val="0"/>
          <w:color w:val="auto"/>
          <w:sz w:val="32"/>
          <w:szCs w:val="32"/>
          <w:lang w:val="en-US" w:eastAsia="zh-CN"/>
        </w:rPr>
        <w:t>详细规划衔接度审查</w:t>
      </w:r>
    </w:p>
    <w:p w14:paraId="62ECC03E">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auto"/>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lang w:val="en-US" w:eastAsia="zh-CN" w:bidi="bo-CN"/>
          <w14:textFill>
            <w14:solidFill>
              <w14:schemeClr w14:val="tx1"/>
            </w14:solidFill>
          </w14:textFill>
        </w:rPr>
        <w:t>一是</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审查是否符合国土空间详细规划（以下简称详规）的城市</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绿线、蓝线、紫线、黄线等重要控制线及其他空间管控要求，是否能清晰、准确地传导至</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详规</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层面并有效落实。</w:t>
      </w:r>
      <w:r>
        <w:rPr>
          <w:rFonts w:hint="eastAsia" w:ascii="Times New Roman" w:hAnsi="Times New Roman" w:eastAsia="方正仿宋_GBK" w:cs="Times New Roman"/>
          <w:b/>
          <w:bCs/>
          <w:color w:val="000000" w:themeColor="text1"/>
          <w:kern w:val="2"/>
          <w:sz w:val="32"/>
          <w:szCs w:val="32"/>
          <w:lang w:val="en-US" w:eastAsia="zh-CN" w:bidi="bo-CN"/>
          <w14:textFill>
            <w14:solidFill>
              <w14:schemeClr w14:val="tx1"/>
            </w14:solidFill>
          </w14:textFill>
        </w:rPr>
        <w:t>二是</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审查</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专项规划提出的</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建设</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项目、用地</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布局及</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规模、等级标准等量化指标体系，是否明确</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分解</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传导至</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详规</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单元，</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是否</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符合该单元发展定位，</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是否</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具备实施可行性。</w:t>
      </w:r>
    </w:p>
    <w:p w14:paraId="7A6F4129">
      <w:pPr>
        <w:keepNext w:val="0"/>
        <w:keepLines w:val="0"/>
        <w:pageBreakBefore w:val="0"/>
        <w:numPr>
          <w:ilvl w:val="0"/>
          <w:numId w:val="4"/>
        </w:numPr>
        <w:suppressAutoHyphens/>
        <w:kinsoku/>
        <w:wordWrap/>
        <w:overflowPunct/>
        <w:topLinePunct w:val="0"/>
        <w:autoSpaceDE/>
        <w:autoSpaceDN/>
        <w:bidi w:val="0"/>
        <w:adjustRightInd/>
        <w:snapToGrid/>
        <w:spacing w:line="550" w:lineRule="exact"/>
        <w:ind w:left="1701" w:leftChars="0" w:hanging="1058" w:firstLineChars="0"/>
        <w:textAlignment w:val="auto"/>
        <w:rPr>
          <w:rFonts w:hint="default" w:cs="方正仿宋_GBK"/>
          <w:b w:val="0"/>
          <w:bCs w:val="0"/>
          <w:color w:val="auto"/>
          <w:sz w:val="32"/>
          <w:szCs w:val="32"/>
          <w:lang w:val="en-US" w:eastAsia="zh-CN"/>
        </w:rPr>
      </w:pPr>
      <w:r>
        <w:rPr>
          <w:rFonts w:hint="eastAsia" w:cs="方正仿宋_GBK"/>
          <w:b w:val="0"/>
          <w:bCs w:val="0"/>
          <w:color w:val="auto"/>
          <w:sz w:val="32"/>
          <w:szCs w:val="32"/>
          <w:lang w:val="en-US" w:eastAsia="zh-CN"/>
        </w:rPr>
        <w:t>相关专项规划协调性审查</w:t>
      </w:r>
    </w:p>
    <w:p w14:paraId="028125D3">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pPr>
      <w:r>
        <w:rPr>
          <w:rFonts w:hint="eastAsia" w:ascii="Times New Roman" w:hAnsi="Times New Roman" w:cs="Times New Roman"/>
          <w:b/>
          <w:bCs/>
          <w:color w:val="000000" w:themeColor="text1"/>
          <w:kern w:val="2"/>
          <w:sz w:val="32"/>
          <w:szCs w:val="32"/>
          <w:lang w:val="en-US" w:eastAsia="zh-CN" w:bidi="bo-CN"/>
          <w14:textFill>
            <w14:solidFill>
              <w14:schemeClr w14:val="tx1"/>
            </w14:solidFill>
          </w14:textFill>
        </w:rPr>
        <w:t>一是</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审查</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空间利用属性类似、关联性较强的专项规划用地布局是否协调统一，是否考虑</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功能</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复合利用</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w:t>
      </w:r>
      <w:r>
        <w:rPr>
          <w:rFonts w:hint="eastAsia" w:ascii="Times New Roman" w:hAnsi="Times New Roman" w:eastAsia="方正仿宋_GBK" w:cs="Times New Roman"/>
          <w:b/>
          <w:bCs/>
          <w:color w:val="000000" w:themeColor="text1"/>
          <w:kern w:val="2"/>
          <w:sz w:val="32"/>
          <w:szCs w:val="32"/>
          <w:lang w:val="en-US" w:eastAsia="zh-CN" w:bidi="bo-CN"/>
          <w14:textFill>
            <w14:solidFill>
              <w14:schemeClr w14:val="tx1"/>
            </w14:solidFill>
          </w14:textFill>
        </w:rPr>
        <w:t>二是</w:t>
      </w:r>
      <w:r>
        <w:rPr>
          <w:rFonts w:hint="eastAsia" w:ascii="Times New Roman" w:hAnsi="Times New Roman" w:cs="Times New Roman"/>
          <w:b/>
          <w:bCs/>
          <w:color w:val="000000" w:themeColor="text1"/>
          <w:kern w:val="2"/>
          <w:sz w:val="32"/>
          <w:szCs w:val="32"/>
          <w:lang w:val="en-US" w:eastAsia="zh-CN" w:bidi="bo-CN"/>
          <w14:textFill>
            <w14:solidFill>
              <w14:schemeClr w14:val="tx1"/>
            </w14:solidFill>
          </w14:textFill>
        </w:rPr>
        <w:t>审查</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功能</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复合利用</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设施或项目</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是否存在</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干扰或</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冲突</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w:t>
      </w:r>
      <w:r>
        <w:rPr>
          <w:rFonts w:hint="eastAsia" w:ascii="Times New Roman" w:hAnsi="Times New Roman" w:eastAsia="方正仿宋_GBK" w:cs="Times New Roman"/>
          <w:b/>
          <w:bCs/>
          <w:color w:val="000000" w:themeColor="text1"/>
          <w:kern w:val="2"/>
          <w:sz w:val="32"/>
          <w:szCs w:val="32"/>
          <w:lang w:val="en-US" w:eastAsia="zh-CN" w:bidi="bo-CN"/>
          <w14:textFill>
            <w14:solidFill>
              <w14:schemeClr w14:val="tx1"/>
            </w14:solidFill>
          </w14:textFill>
        </w:rPr>
        <w:t>三是</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不同类型专项规划的空间</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布局</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是否存在干扰</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或冲突</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，是否符合邻避要求。</w:t>
      </w:r>
    </w:p>
    <w:p w14:paraId="4595B865">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cs="Times New Roman"/>
          <w:b w:val="0"/>
          <w:bCs w:val="0"/>
          <w:color w:val="000000" w:themeColor="text1"/>
          <w:kern w:val="2"/>
          <w:sz w:val="32"/>
          <w:szCs w:val="32"/>
          <w:lang w:val="en-US" w:eastAsia="zh-CN" w:bidi="bo-CN"/>
          <w14:textFill>
            <w14:solidFill>
              <w14:schemeClr w14:val="tx1"/>
            </w14:solidFill>
          </w14:textFill>
        </w:rPr>
      </w:pPr>
    </w:p>
    <w:p w14:paraId="650DBF8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bo-CN"/>
        </w:rPr>
      </w:pPr>
      <w:r>
        <w:rPr>
          <w:rFonts w:hint="default" w:ascii="Times New Roman" w:hAnsi="Times New Roman" w:eastAsia="方正仿宋_GBK" w:cs="Times New Roman"/>
          <w:b w:val="0"/>
          <w:bCs w:val="0"/>
          <w:color w:val="auto"/>
          <w:kern w:val="2"/>
          <w:sz w:val="32"/>
          <w:szCs w:val="32"/>
          <w:highlight w:val="none"/>
          <w:lang w:val="en-US" w:eastAsia="zh-CN" w:bidi="bo-CN"/>
        </w:rPr>
        <w:t>附件：</w:t>
      </w:r>
      <w:r>
        <w:rPr>
          <w:rFonts w:hint="eastAsia" w:ascii="Times New Roman" w:hAnsi="Times New Roman" w:cs="Times New Roman"/>
          <w:b w:val="0"/>
          <w:bCs w:val="0"/>
          <w:color w:val="auto"/>
          <w:kern w:val="2"/>
          <w:sz w:val="32"/>
          <w:szCs w:val="32"/>
          <w:highlight w:val="none"/>
          <w:lang w:val="en-US" w:eastAsia="zh-CN" w:bidi="bo-CN"/>
        </w:rPr>
        <w:t>1.</w:t>
      </w:r>
      <w:r>
        <w:rPr>
          <w:rFonts w:hint="default" w:ascii="Times New Roman" w:hAnsi="Times New Roman" w:eastAsia="方正仿宋_GBK" w:cs="Times New Roman"/>
          <w:b w:val="0"/>
          <w:bCs w:val="0"/>
          <w:color w:val="auto"/>
          <w:kern w:val="2"/>
          <w:sz w:val="32"/>
          <w:szCs w:val="32"/>
          <w:highlight w:val="none"/>
          <w:lang w:val="en-US" w:eastAsia="zh-CN" w:bidi="bo-CN"/>
        </w:rPr>
        <w:t>关于《xx专项规划（xx-xx年）》的成果质量审查报告框架模板</w:t>
      </w:r>
    </w:p>
    <w:p w14:paraId="21FC9E0C">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rFonts w:hint="default" w:ascii="Times New Roman" w:hAnsi="Times New Roman" w:eastAsia="方正仿宋_GBK" w:cs="Times New Roman"/>
          <w:b w:val="0"/>
          <w:bCs w:val="0"/>
          <w:color w:val="auto"/>
          <w:kern w:val="2"/>
          <w:sz w:val="32"/>
          <w:szCs w:val="32"/>
          <w:highlight w:val="none"/>
          <w:lang w:val="en-US" w:eastAsia="zh-CN" w:bidi="bo-CN"/>
        </w:rPr>
      </w:pPr>
      <w:r>
        <w:rPr>
          <w:rFonts w:hint="eastAsia" w:ascii="Times New Roman" w:hAnsi="Times New Roman" w:cs="Times New Roman"/>
          <w:b w:val="0"/>
          <w:bCs w:val="0"/>
          <w:color w:val="auto"/>
          <w:kern w:val="2"/>
          <w:sz w:val="32"/>
          <w:szCs w:val="32"/>
          <w:highlight w:val="none"/>
          <w:lang w:val="en-US" w:eastAsia="zh-CN" w:bidi="bo-CN"/>
        </w:rPr>
        <w:t>2.成果提交模板</w:t>
      </w:r>
    </w:p>
    <w:p w14:paraId="60DF2D02">
      <w:pPr>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bo-CN"/>
        </w:rPr>
      </w:pPr>
    </w:p>
    <w:p w14:paraId="13F7CC16">
      <w:pPr>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bo-CN"/>
        </w:rPr>
      </w:pPr>
    </w:p>
    <w:p w14:paraId="0EFE6EFD">
      <w:pPr>
        <w:rPr>
          <w:rFonts w:hint="eastAsia" w:ascii="Times New Roman" w:hAnsi="Times New Roman"/>
          <w:color w:val="auto"/>
          <w:sz w:val="32"/>
          <w:lang w:val="en-US" w:eastAsia="zh-CN"/>
        </w:rPr>
      </w:pPr>
      <w:bookmarkStart w:id="1" w:name="_Toc10687"/>
      <w:bookmarkStart w:id="2" w:name="_Toc30846"/>
      <w:bookmarkStart w:id="3" w:name="_Toc29237"/>
      <w:r>
        <w:rPr>
          <w:rFonts w:hint="eastAsia" w:ascii="Times New Roman" w:hAnsi="Times New Roman"/>
          <w:color w:val="auto"/>
          <w:sz w:val="32"/>
          <w:lang w:val="en-US" w:eastAsia="zh-CN"/>
        </w:rPr>
        <w:br w:type="page"/>
      </w:r>
    </w:p>
    <w:p w14:paraId="02FA0A3F">
      <w:pPr>
        <w:pStyle w:val="3"/>
        <w:keepNext/>
        <w:keepLines/>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color w:val="auto"/>
          <w:sz w:val="32"/>
          <w:lang w:val="en-US" w:eastAsia="zh-CN"/>
        </w:rPr>
      </w:pPr>
      <w:r>
        <w:rPr>
          <w:rFonts w:hint="eastAsia" w:ascii="Times New Roman" w:hAnsi="Times New Roman"/>
          <w:color w:val="auto"/>
          <w:sz w:val="32"/>
          <w:lang w:val="en-US" w:eastAsia="zh-CN"/>
        </w:rPr>
        <w:t>附件1：</w:t>
      </w:r>
      <w:bookmarkEnd w:id="1"/>
      <w:bookmarkEnd w:id="2"/>
      <w:bookmarkEnd w:id="3"/>
    </w:p>
    <w:p w14:paraId="3414FBEC">
      <w:pPr>
        <w:keepNext w:val="0"/>
        <w:keepLines w:val="0"/>
        <w:pageBreakBefore w:val="0"/>
        <w:widowControl w:val="0"/>
        <w:suppressAutoHyphens/>
        <w:kinsoku/>
        <w:wordWrap/>
        <w:overflowPunct/>
        <w:topLinePunct w:val="0"/>
        <w:autoSpaceDE/>
        <w:autoSpaceDN/>
        <w:bidi w:val="0"/>
        <w:adjustRightInd/>
        <w:snapToGrid/>
        <w:spacing w:after="313" w:afterLines="100" w:line="640" w:lineRule="exact"/>
        <w:ind w:firstLine="0" w:firstLineChars="0"/>
        <w:jc w:val="center"/>
        <w:textAlignment w:val="auto"/>
        <w:rPr>
          <w:rFonts w:hint="default" w:ascii="Times New Roman" w:hAnsi="Times New Roman" w:eastAsia="方正小标宋_GBK" w:cs="方正小标宋_GBK"/>
          <w:b w:val="0"/>
          <w:bCs w:val="0"/>
          <w:caps w:val="0"/>
          <w:color w:val="auto"/>
          <w:sz w:val="44"/>
          <w:szCs w:val="44"/>
          <w:lang w:val="en-US" w:eastAsia="zh-CN"/>
        </w:rPr>
      </w:pPr>
      <w:r>
        <w:rPr>
          <w:rFonts w:hint="eastAsia" w:ascii="Times New Roman" w:hAnsi="Times New Roman" w:eastAsia="方正小标宋_GBK" w:cs="方正小标宋_GBK"/>
          <w:b w:val="0"/>
          <w:bCs w:val="0"/>
          <w:caps w:val="0"/>
          <w:color w:val="auto"/>
          <w:sz w:val="44"/>
          <w:szCs w:val="44"/>
          <w:lang w:val="en-US" w:eastAsia="zh-CN"/>
        </w:rPr>
        <w:t>关于《xx专项规划（xx-xx年）》的成果质量审查报告框架模板</w:t>
      </w:r>
    </w:p>
    <w:p w14:paraId="463757C7">
      <w:pPr>
        <w:keepNext w:val="0"/>
        <w:keepLines w:val="0"/>
        <w:pageBreakBefore w:val="0"/>
        <w:widowControl w:val="0"/>
        <w:numPr>
          <w:ilvl w:val="0"/>
          <w:numId w:val="5"/>
        </w:numPr>
        <w:kinsoku/>
        <w:wordWrap/>
        <w:overflowPunct/>
        <w:topLinePunct w:val="0"/>
        <w:autoSpaceDE/>
        <w:autoSpaceDN/>
        <w:bidi w:val="0"/>
        <w:adjustRightInd w:val="0"/>
        <w:snapToGrid w:val="0"/>
        <w:spacing w:before="157" w:beforeLines="50" w:after="157" w:afterLines="50" w:line="576" w:lineRule="exact"/>
        <w:ind w:firstLine="640" w:firstLineChars="200"/>
        <w:textAlignment w:val="auto"/>
        <w:outlineLvl w:val="0"/>
        <w:rPr>
          <w:rFonts w:hint="eastAsia" w:ascii="Times New Roman" w:hAnsi="Times New Roman" w:eastAsia="方正黑体_GBK" w:cs="方正黑体_GBK"/>
          <w:b w:val="0"/>
          <w:bCs w:val="0"/>
          <w:sz w:val="32"/>
          <w:szCs w:val="32"/>
          <w:highlight w:val="none"/>
          <w:lang w:val="en-US" w:eastAsia="zh-CN"/>
        </w:rPr>
      </w:pPr>
      <w:bookmarkStart w:id="4" w:name="_Toc2477"/>
      <w:bookmarkStart w:id="5" w:name="_Toc23363"/>
      <w:r>
        <w:rPr>
          <w:rFonts w:hint="eastAsia" w:ascii="Times New Roman" w:hAnsi="Times New Roman" w:eastAsia="方正黑体_GBK" w:cs="方正黑体_GBK"/>
          <w:b w:val="0"/>
          <w:bCs w:val="0"/>
          <w:sz w:val="32"/>
          <w:szCs w:val="32"/>
          <w:highlight w:val="none"/>
          <w:lang w:val="en-US" w:eastAsia="zh-CN"/>
        </w:rPr>
        <w:t>成果规范性审查</w:t>
      </w:r>
      <w:bookmarkEnd w:id="4"/>
      <w:r>
        <w:rPr>
          <w:rFonts w:hint="eastAsia" w:ascii="Times New Roman" w:hAnsi="Times New Roman" w:eastAsia="方正黑体_GBK" w:cs="方正黑体_GBK"/>
          <w:b w:val="0"/>
          <w:bCs w:val="0"/>
          <w:sz w:val="32"/>
          <w:szCs w:val="32"/>
          <w:highlight w:val="none"/>
          <w:lang w:val="en-US" w:eastAsia="zh-CN"/>
        </w:rPr>
        <w:t>意见</w:t>
      </w:r>
      <w:bookmarkEnd w:id="5"/>
    </w:p>
    <w:p w14:paraId="36165DA6">
      <w:pPr>
        <w:keepNext w:val="0"/>
        <w:keepLines w:val="0"/>
        <w:pageBreakBefore w:val="0"/>
        <w:widowControl w:val="0"/>
        <w:numPr>
          <w:ilvl w:val="0"/>
          <w:numId w:val="6"/>
        </w:numPr>
        <w:suppressAutoHyphens/>
        <w:kinsoku/>
        <w:wordWrap/>
        <w:overflowPunct/>
        <w:topLinePunct w:val="0"/>
        <w:autoSpaceDE/>
        <w:autoSpaceDN/>
        <w:bidi w:val="0"/>
        <w:adjustRightInd w:val="0"/>
        <w:snapToGrid w:val="0"/>
        <w:spacing w:line="560" w:lineRule="exact"/>
        <w:ind w:left="640" w:leftChars="200" w:firstLine="0" w:firstLineChars="0"/>
        <w:textAlignment w:val="auto"/>
        <w:outlineLvl w:val="1"/>
        <w:rPr>
          <w:rFonts w:hint="eastAsia" w:ascii="Times New Roman" w:hAnsi="Times New Roman" w:eastAsia="方正楷体_GBK" w:cs="方正楷体_GBK"/>
          <w:b w:val="0"/>
          <w:bCs w:val="0"/>
          <w:color w:val="000000"/>
          <w:sz w:val="32"/>
          <w:szCs w:val="32"/>
          <w:lang w:val="en-US" w:eastAsia="zh-CN"/>
        </w:rPr>
      </w:pPr>
      <w:r>
        <w:rPr>
          <w:rFonts w:hint="eastAsia" w:ascii="Times New Roman" w:hAnsi="Times New Roman" w:eastAsia="方正楷体_GBK" w:cs="方正楷体_GBK"/>
          <w:b w:val="0"/>
          <w:bCs w:val="0"/>
          <w:color w:val="000000"/>
          <w:sz w:val="32"/>
          <w:szCs w:val="32"/>
          <w:lang w:val="en-US" w:eastAsia="zh-CN"/>
        </w:rPr>
        <w:t>成果完整性审查</w:t>
      </w:r>
    </w:p>
    <w:p w14:paraId="7D6D369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40" w:firstLineChars="200"/>
        <w:textAlignment w:val="auto"/>
        <w:outlineLvl w:val="1"/>
        <w:rPr>
          <w:rFonts w:hint="eastAsia" w:ascii="Times New Roman" w:hAnsi="Times New Roman"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根据成果提交模板，审查成果构成是否齐全</w:t>
      </w:r>
      <w:r>
        <w:rPr>
          <w:rFonts w:hint="eastAsia" w:ascii="Times New Roman" w:hAnsi="Times New Roman" w:cs="Times New Roman"/>
          <w:b w:val="0"/>
          <w:bCs w:val="0"/>
          <w:sz w:val="32"/>
          <w:szCs w:val="32"/>
          <w:highlight w:val="none"/>
          <w:lang w:val="en-US" w:eastAsia="zh-CN"/>
        </w:rPr>
        <w:t>，对照表2-1列出缺失成果</w:t>
      </w:r>
      <w:r>
        <w:rPr>
          <w:rFonts w:hint="eastAsia" w:ascii="Times New Roman" w:hAnsi="Times New Roman" w:eastAsia="方正仿宋_GBK" w:cs="Times New Roman"/>
          <w:b w:val="0"/>
          <w:bCs w:val="0"/>
          <w:sz w:val="32"/>
          <w:szCs w:val="32"/>
          <w:highlight w:val="none"/>
          <w:lang w:val="en-US" w:eastAsia="zh-CN"/>
        </w:rPr>
        <w:t>；结合规划成果形式规范性要求</w:t>
      </w:r>
      <w:r>
        <w:rPr>
          <w:rFonts w:hint="eastAsia" w:ascii="Times New Roman" w:hAnsi="Times New Roman"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提出审查意见</w:t>
      </w:r>
      <w:r>
        <w:rPr>
          <w:rFonts w:hint="eastAsia" w:ascii="Times New Roman" w:hAnsi="Times New Roman" w:cs="Times New Roman"/>
          <w:b w:val="0"/>
          <w:bCs w:val="0"/>
          <w:sz w:val="32"/>
          <w:szCs w:val="32"/>
          <w:highlight w:val="none"/>
          <w:lang w:val="en-US" w:eastAsia="zh-CN"/>
        </w:rPr>
        <w:t>；文表图是否一致，文字是否符合《中共拉萨市委办公室关于进一步规范日常公文处理工作的通知》要求，图纸是否清晰、准确、美观。</w:t>
      </w:r>
    </w:p>
    <w:p w14:paraId="659ED12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left="640" w:leftChars="200" w:firstLine="0" w:firstLineChars="0"/>
        <w:textAlignment w:val="auto"/>
        <w:outlineLvl w:val="1"/>
        <w:rPr>
          <w:rFonts w:hint="eastAsia" w:ascii="Times New Roman" w:hAnsi="Times New Roman" w:eastAsia="方正楷体_GBK" w:cs="方正楷体_GBK"/>
          <w:b w:val="0"/>
          <w:bCs w:val="0"/>
          <w:color w:val="000000"/>
          <w:sz w:val="32"/>
          <w:szCs w:val="32"/>
          <w:lang w:val="en-US" w:eastAsia="zh-CN"/>
        </w:rPr>
      </w:pPr>
      <w:r>
        <w:rPr>
          <w:rFonts w:hint="eastAsia" w:ascii="Times New Roman" w:hAnsi="Times New Roman" w:eastAsia="方正楷体_GBK" w:cs="方正楷体_GBK"/>
          <w:b w:val="0"/>
          <w:bCs w:val="0"/>
          <w:color w:val="000000"/>
          <w:sz w:val="32"/>
          <w:szCs w:val="32"/>
          <w:lang w:val="en-US" w:eastAsia="zh-CN"/>
        </w:rPr>
        <w:t>（二）国土空间专项规划“空间利用”专章审查</w:t>
      </w:r>
    </w:p>
    <w:p w14:paraId="3F33AA87">
      <w:pPr>
        <w:keepNext w:val="0"/>
        <w:keepLines w:val="0"/>
        <w:pageBreakBefore w:val="0"/>
        <w:widowControl w:val="0"/>
        <w:numPr>
          <w:ilvl w:val="0"/>
          <w:numId w:val="7"/>
        </w:numPr>
        <w:suppressAutoHyphens/>
        <w:kinsoku/>
        <w:wordWrap/>
        <w:overflowPunct/>
        <w:topLinePunct w:val="0"/>
        <w:autoSpaceDE/>
        <w:autoSpaceDN/>
        <w:bidi w:val="0"/>
        <w:adjustRightInd/>
        <w:snapToGrid/>
        <w:spacing w:line="600" w:lineRule="exact"/>
        <w:ind w:left="1701" w:leftChars="0" w:hanging="1058" w:firstLineChars="0"/>
        <w:textAlignment w:val="auto"/>
        <w:rPr>
          <w:rFonts w:hint="default" w:ascii="Times New Roman" w:hAnsi="Times New Roman" w:eastAsia="方正仿宋_GBK" w:cs="方正仿宋_GBK"/>
          <w:b/>
          <w:bCs/>
          <w:color w:val="auto"/>
          <w:sz w:val="32"/>
          <w:szCs w:val="32"/>
          <w:lang w:val="en-US" w:eastAsia="zh-CN"/>
        </w:rPr>
      </w:pPr>
      <w:r>
        <w:rPr>
          <w:rFonts w:hint="eastAsia" w:ascii="Times New Roman" w:hAnsi="Times New Roman" w:eastAsia="方正仿宋_GBK" w:cs="方正仿宋_GBK"/>
          <w:b/>
          <w:bCs/>
          <w:color w:val="auto"/>
          <w:sz w:val="32"/>
          <w:szCs w:val="32"/>
          <w:lang w:val="en-US" w:eastAsia="zh-CN"/>
        </w:rPr>
        <w:t>空间符合性分析审查</w:t>
      </w:r>
    </w:p>
    <w:p w14:paraId="0E467371">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eastAsia" w:ascii="Times New Roman" w:hAnsi="Times New Roman" w:eastAsia="方正仿宋_GBK" w:cs="方正仿宋_GBK"/>
          <w:b/>
          <w:bCs/>
          <w:color w:val="auto"/>
          <w:sz w:val="32"/>
          <w:szCs w:val="32"/>
          <w:lang w:val="en-US" w:eastAsia="zh-CN"/>
        </w:rPr>
      </w:pPr>
      <w:r>
        <w:rPr>
          <w:rFonts w:hint="eastAsia" w:ascii="Times New Roman" w:hAnsi="Times New Roman" w:eastAsia="方正仿宋_GBK" w:cs="方正仿宋_GBK"/>
          <w:b/>
          <w:bCs/>
          <w:color w:val="auto"/>
          <w:sz w:val="32"/>
          <w:szCs w:val="32"/>
          <w:lang w:val="en-US" w:eastAsia="zh-CN"/>
        </w:rPr>
        <w:t>1.1</w:t>
      </w:r>
      <w:r>
        <w:rPr>
          <w:rFonts w:hint="eastAsia" w:ascii="Times New Roman" w:hAnsi="Times New Roman" w:cs="方正仿宋_GBK"/>
          <w:b/>
          <w:bCs/>
          <w:color w:val="auto"/>
          <w:sz w:val="32"/>
          <w:szCs w:val="32"/>
          <w:lang w:val="en-US" w:eastAsia="zh-CN"/>
        </w:rPr>
        <w:t xml:space="preserve"> </w:t>
      </w:r>
      <w:r>
        <w:rPr>
          <w:rFonts w:hint="eastAsia" w:ascii="Times New Roman" w:hAnsi="Times New Roman" w:eastAsia="方正仿宋_GBK" w:cs="方正仿宋_GBK"/>
          <w:b/>
          <w:bCs/>
          <w:color w:val="auto"/>
          <w:sz w:val="32"/>
          <w:szCs w:val="32"/>
          <w:lang w:val="en-US" w:eastAsia="zh-CN"/>
        </w:rPr>
        <w:t>指引内容</w:t>
      </w:r>
    </w:p>
    <w:p w14:paraId="684F1E29">
      <w:pPr>
        <w:keepNext w:val="0"/>
        <w:keepLines w:val="0"/>
        <w:widowControl/>
        <w:suppressLineNumbers w:val="0"/>
        <w:ind w:left="0" w:leftChars="0" w:firstLine="620" w:firstLineChars="200"/>
        <w:jc w:val="left"/>
        <w:rPr>
          <w:rFonts w:ascii="Times New Roman" w:hAnsi="Times New Roman"/>
        </w:rPr>
      </w:pPr>
      <w:r>
        <w:rPr>
          <w:rFonts w:ascii="Times New Roman" w:hAnsi="Times New Roman" w:eastAsia="方正仿宋_GBK" w:cs="方正仿宋_GBK"/>
          <w:color w:val="000000"/>
          <w:kern w:val="0"/>
          <w:sz w:val="31"/>
          <w:szCs w:val="31"/>
          <w:lang w:val="en-US" w:eastAsia="zh-CN" w:bidi="ar"/>
        </w:rPr>
        <w:t>专项规划应分析规划项目选址布局与永久基本农田保</w:t>
      </w:r>
      <w:r>
        <w:rPr>
          <w:rFonts w:hint="eastAsia" w:ascii="Times New Roman" w:hAnsi="Times New Roman" w:eastAsia="方正仿宋_GBK" w:cs="方正仿宋_GBK"/>
          <w:color w:val="000000"/>
          <w:kern w:val="0"/>
          <w:sz w:val="31"/>
          <w:szCs w:val="31"/>
          <w:lang w:val="en-US" w:eastAsia="zh-CN" w:bidi="ar"/>
        </w:rPr>
        <w:t>护红线、生态保护红线、城镇开发边界、历史文化保护线、矿产资源控制线、河湖管理范围线等规划控制线的关系，评估规划对耕地保护、生态保护、城镇发展、历史文化保护传承、矿产资源开发利用、河湖管控等方面的影响。在城镇开发边界内的项目还应分析规划建设项目选址布局与城市绿线、蓝线、紫线、黄线等规划控制线的关系，评估规划对绿地系统、重要水体、历史文化遗产、重要基础设施、地质灾害等方面的影响。</w:t>
      </w:r>
    </w:p>
    <w:p w14:paraId="666C04B1">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eastAsia="方正仿宋_GBK"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 xml:space="preserve">1.2 </w:t>
      </w:r>
      <w:r>
        <w:rPr>
          <w:rFonts w:hint="eastAsia" w:ascii="Times New Roman" w:hAnsi="Times New Roman" w:eastAsia="方正仿宋_GBK" w:cs="方正仿宋_GBK"/>
          <w:b/>
          <w:bCs/>
          <w:color w:val="auto"/>
          <w:sz w:val="32"/>
          <w:szCs w:val="32"/>
          <w:lang w:val="en-US" w:eastAsia="zh-CN"/>
        </w:rPr>
        <w:t>完成情况</w:t>
      </w:r>
    </w:p>
    <w:p w14:paraId="04671ED6">
      <w:pPr>
        <w:pageBreakBefore w:val="0"/>
        <w:widowControl w:val="0"/>
        <w:kinsoku/>
        <w:wordWrap/>
        <w:overflowPunct/>
        <w:topLinePunct w:val="0"/>
        <w:autoSpaceDE/>
        <w:autoSpaceDN/>
        <w:bidi w:val="0"/>
        <w:adjustRightInd w:val="0"/>
        <w:snapToGrid w:val="0"/>
        <w:spacing w:beforeLines="0" w:afterLines="0" w:line="576" w:lineRule="exact"/>
        <w:ind w:firstLine="640" w:firstLineChars="200"/>
        <w:textAlignment w:val="auto"/>
        <w:outlineLvl w:val="9"/>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规划文本中的相关内容提炼。</w:t>
      </w:r>
    </w:p>
    <w:p w14:paraId="1C5035DB">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1.3 审查意见</w:t>
      </w:r>
    </w:p>
    <w:p w14:paraId="7C65A01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pPr>
      <w:bookmarkStart w:id="6" w:name="_Toc5906"/>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xxxxxxxxxxxxxx</w:t>
      </w:r>
    </w:p>
    <w:p w14:paraId="61F3C59A">
      <w:pPr>
        <w:keepNext w:val="0"/>
        <w:keepLines w:val="0"/>
        <w:pageBreakBefore w:val="0"/>
        <w:widowControl w:val="0"/>
        <w:numPr>
          <w:ilvl w:val="0"/>
          <w:numId w:val="7"/>
        </w:numPr>
        <w:suppressAutoHyphens/>
        <w:kinsoku/>
        <w:wordWrap/>
        <w:overflowPunct/>
        <w:topLinePunct w:val="0"/>
        <w:autoSpaceDE/>
        <w:autoSpaceDN/>
        <w:bidi w:val="0"/>
        <w:adjustRightInd/>
        <w:snapToGrid/>
        <w:spacing w:line="600" w:lineRule="exact"/>
        <w:ind w:left="1701" w:leftChars="0" w:hanging="1058" w:firstLineChars="0"/>
        <w:textAlignment w:val="auto"/>
        <w:rPr>
          <w:rFonts w:hint="default" w:ascii="Times New Roman" w:hAnsi="Times New Roman" w:eastAsia="方正仿宋_GBK" w:cs="方正仿宋_GBK"/>
          <w:b/>
          <w:bCs/>
          <w:color w:val="auto"/>
          <w:sz w:val="32"/>
          <w:szCs w:val="32"/>
          <w:lang w:val="en-US" w:eastAsia="zh-CN"/>
        </w:rPr>
      </w:pPr>
      <w:r>
        <w:rPr>
          <w:rFonts w:hint="eastAsia" w:ascii="Times New Roman" w:hAnsi="Times New Roman" w:eastAsia="方正仿宋_GBK" w:cs="方正仿宋_GBK"/>
          <w:b/>
          <w:bCs/>
          <w:color w:val="auto"/>
          <w:sz w:val="32"/>
          <w:szCs w:val="32"/>
          <w:lang w:val="en-US" w:eastAsia="zh-CN"/>
        </w:rPr>
        <w:t>空间布局方案审查</w:t>
      </w:r>
    </w:p>
    <w:p w14:paraId="37DD3C33">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eastAsia"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2.1 指引内容</w:t>
      </w:r>
    </w:p>
    <w:p w14:paraId="3F352A27">
      <w:pPr>
        <w:keepNext w:val="0"/>
        <w:keepLines w:val="0"/>
        <w:widowControl/>
        <w:suppressLineNumbers w:val="0"/>
        <w:ind w:left="0" w:leftChars="0" w:firstLine="620" w:firstLineChars="200"/>
        <w:jc w:val="left"/>
        <w:rPr>
          <w:rFonts w:ascii="Times New Roman" w:hAnsi="Times New Roman"/>
        </w:rPr>
      </w:pPr>
      <w:r>
        <w:rPr>
          <w:rFonts w:ascii="Times New Roman" w:hAnsi="Times New Roman" w:eastAsia="方正仿宋_GBK" w:cs="方正仿宋_GBK"/>
          <w:color w:val="000000"/>
          <w:kern w:val="0"/>
          <w:sz w:val="31"/>
          <w:szCs w:val="31"/>
          <w:lang w:val="en-US" w:eastAsia="zh-CN" w:bidi="ar"/>
        </w:rPr>
        <w:t>专项规划应明确项目（设施）的空间布局，明确项目（设</w:t>
      </w:r>
      <w:r>
        <w:rPr>
          <w:rFonts w:hint="eastAsia" w:ascii="Times New Roman" w:hAnsi="Times New Roman" w:eastAsia="方正仿宋_GBK" w:cs="方正仿宋_GBK"/>
          <w:color w:val="000000"/>
          <w:kern w:val="0"/>
          <w:sz w:val="31"/>
          <w:szCs w:val="31"/>
          <w:lang w:val="en-US" w:eastAsia="zh-CN" w:bidi="ar"/>
        </w:rPr>
        <w:t xml:space="preserve">施）的空间需求。独立占地设施应以面图层形式明确地块范围，以及用地规模、建筑规模等指标要求，非独立占地附属设施建议以点要素上图，并明确项目类型、项目等级、项目规模等内容。 </w:t>
      </w:r>
    </w:p>
    <w:p w14:paraId="750E2453">
      <w:pPr>
        <w:keepNext w:val="0"/>
        <w:keepLines w:val="0"/>
        <w:widowControl/>
        <w:suppressLineNumbers w:val="0"/>
        <w:jc w:val="left"/>
        <w:rPr>
          <w:rFonts w:ascii="Times New Roman" w:hAnsi="Times New Roman"/>
        </w:rPr>
      </w:pPr>
      <w:r>
        <w:rPr>
          <w:rFonts w:hint="eastAsia" w:ascii="Times New Roman" w:hAnsi="Times New Roman" w:eastAsia="方正仿宋_GBK" w:cs="方正仿宋_GBK"/>
          <w:color w:val="000000"/>
          <w:kern w:val="0"/>
          <w:sz w:val="31"/>
          <w:szCs w:val="31"/>
          <w:lang w:val="en-US" w:eastAsia="zh-CN" w:bidi="ar"/>
        </w:rPr>
        <w:t>对于规划实施项目，要明确各类项目、设施</w:t>
      </w:r>
      <w:r>
        <w:rPr>
          <w:rFonts w:hint="eastAsia" w:ascii="Times New Roman" w:hAnsi="Times New Roman" w:cs="方正仿宋_GBK"/>
          <w:color w:val="000000"/>
          <w:kern w:val="0"/>
          <w:sz w:val="31"/>
          <w:szCs w:val="31"/>
          <w:lang w:val="en-US" w:eastAsia="zh-CN" w:bidi="ar"/>
        </w:rPr>
        <w:t>的布局</w:t>
      </w:r>
      <w:r>
        <w:rPr>
          <w:rFonts w:hint="eastAsia" w:ascii="Times New Roman" w:hAnsi="Times New Roman" w:eastAsia="方正仿宋_GBK" w:cs="方正仿宋_GBK"/>
          <w:color w:val="000000"/>
          <w:kern w:val="0"/>
          <w:sz w:val="31"/>
          <w:szCs w:val="31"/>
          <w:lang w:val="en-US" w:eastAsia="zh-CN" w:bidi="ar"/>
        </w:rPr>
        <w:t>、用地需求，将具体选址位置“上图”落位；对暂时无法明确具体位置</w:t>
      </w:r>
      <w:r>
        <w:rPr>
          <w:rFonts w:hint="eastAsia" w:ascii="Times New Roman" w:hAnsi="Times New Roman" w:cs="方正仿宋_GBK"/>
          <w:color w:val="000000"/>
          <w:kern w:val="0"/>
          <w:sz w:val="31"/>
          <w:szCs w:val="31"/>
          <w:lang w:val="en-US" w:eastAsia="zh-CN" w:bidi="ar"/>
        </w:rPr>
        <w:t>、</w:t>
      </w:r>
      <w:r>
        <w:rPr>
          <w:rFonts w:hint="eastAsia" w:ascii="Times New Roman" w:hAnsi="Times New Roman" w:eastAsia="方正仿宋_GBK" w:cs="方正仿宋_GBK"/>
          <w:color w:val="000000"/>
          <w:kern w:val="0"/>
          <w:sz w:val="31"/>
          <w:szCs w:val="31"/>
          <w:lang w:val="en-US" w:eastAsia="zh-CN" w:bidi="ar"/>
        </w:rPr>
        <w:t>规模和边界的项目，可采用“点位”或“线位”预控的方法，表达项目的类别和意向性位置</w:t>
      </w:r>
      <w:r>
        <w:rPr>
          <w:rFonts w:hint="eastAsia" w:ascii="Times New Roman" w:hAnsi="Times New Roman" w:cs="方正仿宋_GBK"/>
          <w:color w:val="000000"/>
          <w:kern w:val="0"/>
          <w:sz w:val="31"/>
          <w:szCs w:val="31"/>
          <w:lang w:val="en-US" w:eastAsia="zh-CN" w:bidi="ar"/>
        </w:rPr>
        <w:t>，</w:t>
      </w:r>
      <w:r>
        <w:rPr>
          <w:rFonts w:hint="eastAsia" w:ascii="Times New Roman" w:hAnsi="Times New Roman" w:eastAsia="方正仿宋_GBK" w:cs="方正仿宋_GBK"/>
          <w:color w:val="000000"/>
          <w:kern w:val="0"/>
          <w:sz w:val="31"/>
          <w:szCs w:val="31"/>
          <w:lang w:val="en-US" w:eastAsia="zh-CN" w:bidi="ar"/>
        </w:rPr>
        <w:t>并形成规划项目（设施）一览表。</w:t>
      </w:r>
    </w:p>
    <w:p w14:paraId="3C348A96">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2.2 完成情况</w:t>
      </w:r>
    </w:p>
    <w:p w14:paraId="7254960A">
      <w:pPr>
        <w:pageBreakBefore w:val="0"/>
        <w:widowControl w:val="0"/>
        <w:kinsoku/>
        <w:wordWrap/>
        <w:overflowPunct/>
        <w:topLinePunct w:val="0"/>
        <w:autoSpaceDE/>
        <w:autoSpaceDN/>
        <w:bidi w:val="0"/>
        <w:adjustRightInd w:val="0"/>
        <w:snapToGrid w:val="0"/>
        <w:spacing w:beforeLines="0" w:afterLines="0" w:line="576" w:lineRule="exact"/>
        <w:ind w:firstLine="640" w:firstLineChars="200"/>
        <w:textAlignment w:val="auto"/>
        <w:outlineLvl w:val="9"/>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规划文本中的相关内容提炼。</w:t>
      </w:r>
    </w:p>
    <w:p w14:paraId="24B85F39">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2.3审查意见</w:t>
      </w:r>
    </w:p>
    <w:p w14:paraId="3864EC6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xxxxxxxxxxxxxx</w:t>
      </w:r>
    </w:p>
    <w:p w14:paraId="35226789">
      <w:pPr>
        <w:keepNext w:val="0"/>
        <w:keepLines w:val="0"/>
        <w:pageBreakBefore w:val="0"/>
        <w:widowControl w:val="0"/>
        <w:numPr>
          <w:ilvl w:val="0"/>
          <w:numId w:val="7"/>
        </w:numPr>
        <w:suppressAutoHyphens/>
        <w:kinsoku/>
        <w:wordWrap/>
        <w:overflowPunct/>
        <w:topLinePunct w:val="0"/>
        <w:autoSpaceDE/>
        <w:autoSpaceDN/>
        <w:bidi w:val="0"/>
        <w:adjustRightInd/>
        <w:snapToGrid/>
        <w:spacing w:line="600" w:lineRule="exact"/>
        <w:ind w:left="1701" w:leftChars="0" w:hanging="1058" w:firstLineChars="0"/>
        <w:textAlignment w:val="auto"/>
        <w:rPr>
          <w:rFonts w:hint="default" w:ascii="Times New Roman" w:hAnsi="Times New Roman" w:eastAsia="方正仿宋_GBK" w:cs="方正仿宋_GBK"/>
          <w:b/>
          <w:bCs/>
          <w:color w:val="auto"/>
          <w:sz w:val="32"/>
          <w:szCs w:val="32"/>
          <w:lang w:val="en-US" w:eastAsia="zh-CN"/>
        </w:rPr>
      </w:pPr>
      <w:r>
        <w:rPr>
          <w:rFonts w:hint="eastAsia" w:ascii="Times New Roman" w:hAnsi="Times New Roman" w:eastAsia="方正仿宋_GBK" w:cs="方正仿宋_GBK"/>
          <w:b/>
          <w:bCs/>
          <w:color w:val="auto"/>
          <w:sz w:val="32"/>
          <w:szCs w:val="32"/>
          <w:lang w:val="en-US" w:eastAsia="zh-CN"/>
        </w:rPr>
        <w:t>空间管控要求审查</w:t>
      </w:r>
    </w:p>
    <w:p w14:paraId="7DC06D5D">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eastAsia" w:ascii="Times New Roman" w:hAnsi="Times New Roman" w:eastAsia="方正仿宋_GBK"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 xml:space="preserve">3.1 </w:t>
      </w:r>
      <w:r>
        <w:rPr>
          <w:rFonts w:hint="eastAsia" w:ascii="Times New Roman" w:hAnsi="Times New Roman" w:eastAsia="方正仿宋_GBK" w:cs="方正仿宋_GBK"/>
          <w:b/>
          <w:bCs/>
          <w:color w:val="auto"/>
          <w:sz w:val="32"/>
          <w:szCs w:val="32"/>
          <w:lang w:val="en-US" w:eastAsia="zh-CN"/>
        </w:rPr>
        <w:t>指引内容</w:t>
      </w:r>
    </w:p>
    <w:p w14:paraId="158E184F">
      <w:pPr>
        <w:keepNext w:val="0"/>
        <w:keepLines w:val="0"/>
        <w:widowControl/>
        <w:suppressLineNumbers w:val="0"/>
        <w:ind w:left="0" w:leftChars="0" w:firstLine="620" w:firstLineChars="200"/>
        <w:jc w:val="left"/>
        <w:rPr>
          <w:rFonts w:hint="eastAsia" w:ascii="Times New Roman" w:hAnsi="Times New Roman" w:eastAsia="方正仿宋_GBK" w:cs="方正仿宋_GBK"/>
          <w:color w:val="000000"/>
          <w:kern w:val="0"/>
          <w:sz w:val="31"/>
          <w:szCs w:val="31"/>
          <w:lang w:val="en-US" w:eastAsia="zh-CN" w:bidi="ar"/>
        </w:rPr>
      </w:pPr>
      <w:r>
        <w:rPr>
          <w:rFonts w:hint="eastAsia" w:ascii="Times New Roman" w:hAnsi="Times New Roman" w:eastAsia="方正仿宋_GBK" w:cs="方正仿宋_GBK"/>
          <w:color w:val="000000"/>
          <w:kern w:val="0"/>
          <w:sz w:val="31"/>
          <w:szCs w:val="31"/>
          <w:lang w:val="en-US" w:eastAsia="zh-CN" w:bidi="ar"/>
        </w:rPr>
        <w:t>专项规划应明确项目范围涉及约束性控制线的管控要求；明确专项规划关于各类资源管控、空间管制等空间保护利用要求；明确规划项目用地范围内的空间管控要求及影响范围内的邻避要求。</w:t>
      </w:r>
    </w:p>
    <w:p w14:paraId="0E23C2FA">
      <w:pPr>
        <w:keepNext w:val="0"/>
        <w:keepLines w:val="0"/>
        <w:widowControl/>
        <w:suppressLineNumbers w:val="0"/>
        <w:jc w:val="left"/>
        <w:rPr>
          <w:rFonts w:ascii="Times New Roman" w:hAnsi="Times New Roman" w:eastAsia="方正仿宋_GBK" w:cs="方正仿宋_GBK"/>
          <w:color w:val="000000"/>
          <w:kern w:val="0"/>
          <w:sz w:val="31"/>
          <w:szCs w:val="31"/>
          <w:lang w:val="en-US" w:eastAsia="zh-CN" w:bidi="ar"/>
        </w:rPr>
      </w:pPr>
      <w:r>
        <w:rPr>
          <w:rFonts w:hint="eastAsia" w:ascii="Times New Roman" w:hAnsi="Times New Roman" w:eastAsia="方正仿宋_GBK" w:cs="方正仿宋_GBK"/>
          <w:color w:val="000000"/>
          <w:kern w:val="0"/>
          <w:sz w:val="31"/>
          <w:szCs w:val="31"/>
          <w:lang w:val="en-US" w:eastAsia="zh-CN" w:bidi="ar"/>
        </w:rPr>
        <w:t>各专项规划可根据项目实际需求以及各行业标准、规范，</w:t>
      </w:r>
      <w:r>
        <w:rPr>
          <w:rFonts w:hint="eastAsia" w:ascii="Times New Roman" w:hAnsi="Times New Roman" w:cs="方正仿宋_GBK"/>
          <w:color w:val="000000"/>
          <w:kern w:val="0"/>
          <w:sz w:val="31"/>
          <w:szCs w:val="31"/>
          <w:lang w:val="en-US" w:eastAsia="zh-CN" w:bidi="ar"/>
        </w:rPr>
        <w:t>遵循</w:t>
      </w:r>
      <w:r>
        <w:rPr>
          <w:rFonts w:hint="eastAsia" w:ascii="Times New Roman" w:hAnsi="Times New Roman" w:eastAsia="方正仿宋_GBK" w:cs="方正仿宋_GBK"/>
          <w:color w:val="000000"/>
          <w:kern w:val="0"/>
          <w:sz w:val="31"/>
          <w:szCs w:val="31"/>
          <w:lang w:val="en-US" w:eastAsia="zh-CN" w:bidi="ar"/>
        </w:rPr>
        <w:t>其规定，自行补充相关必要内容</w:t>
      </w:r>
      <w:r>
        <w:rPr>
          <w:rFonts w:hint="eastAsia" w:ascii="Times New Roman" w:hAnsi="Times New Roman" w:cs="方正仿宋_GBK"/>
          <w:color w:val="000000"/>
          <w:kern w:val="0"/>
          <w:sz w:val="31"/>
          <w:szCs w:val="31"/>
          <w:lang w:val="en-US" w:eastAsia="zh-CN" w:bidi="ar"/>
        </w:rPr>
        <w:t>。</w:t>
      </w:r>
    </w:p>
    <w:p w14:paraId="2541EA9D">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3.2完成情况</w:t>
      </w:r>
    </w:p>
    <w:p w14:paraId="238CFBF2">
      <w:pPr>
        <w:pageBreakBefore w:val="0"/>
        <w:widowControl w:val="0"/>
        <w:kinsoku/>
        <w:wordWrap/>
        <w:overflowPunct/>
        <w:topLinePunct w:val="0"/>
        <w:autoSpaceDE/>
        <w:autoSpaceDN/>
        <w:bidi w:val="0"/>
        <w:adjustRightInd w:val="0"/>
        <w:snapToGrid w:val="0"/>
        <w:spacing w:beforeLines="0" w:afterLines="0" w:line="576" w:lineRule="exact"/>
        <w:ind w:firstLine="640" w:firstLineChars="200"/>
        <w:textAlignment w:val="auto"/>
        <w:outlineLvl w:val="9"/>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规划文本中的相关内容提炼。</w:t>
      </w:r>
    </w:p>
    <w:p w14:paraId="7D57E2FD">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3.3审查意见</w:t>
      </w:r>
    </w:p>
    <w:p w14:paraId="780070F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xxxxxxxxxxxxxx</w:t>
      </w:r>
    </w:p>
    <w:p w14:paraId="36D1E33A">
      <w:pPr>
        <w:keepNext w:val="0"/>
        <w:keepLines w:val="0"/>
        <w:pageBreakBefore w:val="0"/>
        <w:widowControl w:val="0"/>
        <w:numPr>
          <w:ilvl w:val="0"/>
          <w:numId w:val="7"/>
        </w:numPr>
        <w:suppressAutoHyphens/>
        <w:kinsoku/>
        <w:wordWrap/>
        <w:overflowPunct/>
        <w:topLinePunct w:val="0"/>
        <w:autoSpaceDE/>
        <w:autoSpaceDN/>
        <w:bidi w:val="0"/>
        <w:adjustRightInd/>
        <w:snapToGrid/>
        <w:spacing w:line="600" w:lineRule="exact"/>
        <w:ind w:left="1701" w:leftChars="0" w:hanging="1058" w:firstLineChars="0"/>
        <w:textAlignment w:val="auto"/>
        <w:rPr>
          <w:rFonts w:hint="default" w:ascii="Times New Roman" w:hAnsi="Times New Roman" w:eastAsia="方正仿宋_GBK" w:cs="方正仿宋_GBK"/>
          <w:b/>
          <w:bCs/>
          <w:color w:val="auto"/>
          <w:sz w:val="36"/>
          <w:szCs w:val="36"/>
          <w:lang w:val="en-US" w:eastAsia="zh-CN"/>
        </w:rPr>
      </w:pPr>
      <w:r>
        <w:rPr>
          <w:rFonts w:hint="eastAsia" w:ascii="Times New Roman" w:hAnsi="Times New Roman" w:eastAsia="方正仿宋_GBK" w:cs="方正仿宋_GBK"/>
          <w:b/>
          <w:bCs/>
          <w:color w:val="auto"/>
          <w:sz w:val="36"/>
          <w:szCs w:val="36"/>
          <w:lang w:val="en-US" w:eastAsia="zh-CN"/>
        </w:rPr>
        <w:t>近期建设计划审查</w:t>
      </w:r>
    </w:p>
    <w:p w14:paraId="1ED56BEB">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eastAsia"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4.1指引内容</w:t>
      </w:r>
    </w:p>
    <w:p w14:paraId="319ECF33">
      <w:pPr>
        <w:keepNext w:val="0"/>
        <w:keepLines w:val="0"/>
        <w:widowControl/>
        <w:suppressLineNumbers w:val="0"/>
        <w:ind w:left="0" w:leftChars="0" w:firstLine="620" w:firstLineChars="200"/>
        <w:jc w:val="left"/>
        <w:rPr>
          <w:rFonts w:hint="eastAsia" w:ascii="Times New Roman" w:hAnsi="Times New Roman" w:eastAsia="方正仿宋_GBK" w:cs="方正仿宋_GBK"/>
          <w:color w:val="000000"/>
          <w:kern w:val="0"/>
          <w:sz w:val="31"/>
          <w:szCs w:val="31"/>
          <w:lang w:val="en-US" w:eastAsia="zh-CN" w:bidi="ar"/>
        </w:rPr>
      </w:pPr>
      <w:r>
        <w:rPr>
          <w:rFonts w:hint="eastAsia" w:ascii="Times New Roman" w:hAnsi="Times New Roman" w:eastAsia="方正仿宋_GBK" w:cs="方正仿宋_GBK"/>
          <w:color w:val="000000"/>
          <w:kern w:val="0"/>
          <w:sz w:val="31"/>
          <w:szCs w:val="31"/>
          <w:lang w:val="en-US" w:eastAsia="zh-CN" w:bidi="ar"/>
        </w:rPr>
        <w:t>专项规划应提出近远期建设实施目标和行动计划，明确近期项目建设计划，规划实施时序等内容。</w:t>
      </w:r>
    </w:p>
    <w:p w14:paraId="46F640E8">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4.2完成情况</w:t>
      </w:r>
    </w:p>
    <w:p w14:paraId="2AF8FEE2">
      <w:pPr>
        <w:pageBreakBefore w:val="0"/>
        <w:widowControl w:val="0"/>
        <w:kinsoku/>
        <w:wordWrap/>
        <w:overflowPunct/>
        <w:topLinePunct w:val="0"/>
        <w:autoSpaceDE/>
        <w:autoSpaceDN/>
        <w:bidi w:val="0"/>
        <w:adjustRightInd w:val="0"/>
        <w:snapToGrid w:val="0"/>
        <w:spacing w:beforeLines="0" w:afterLines="0" w:line="576" w:lineRule="exact"/>
        <w:ind w:firstLine="640" w:firstLineChars="200"/>
        <w:textAlignment w:val="auto"/>
        <w:outlineLvl w:val="9"/>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规划文本中的相关内容提炼。</w:t>
      </w:r>
    </w:p>
    <w:p w14:paraId="7C7174B7">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4.3审查意见</w:t>
      </w:r>
    </w:p>
    <w:p w14:paraId="1018E7C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xxxxxxxxxxxxxx</w:t>
      </w:r>
    </w:p>
    <w:bookmarkEnd w:id="6"/>
    <w:p w14:paraId="09D342A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left="640" w:leftChars="200" w:firstLine="0" w:firstLineChars="0"/>
        <w:textAlignment w:val="auto"/>
        <w:outlineLvl w:val="1"/>
        <w:rPr>
          <w:rFonts w:hint="default" w:ascii="Times New Roman" w:hAnsi="Times New Roman" w:eastAsia="方正楷体_GBK" w:cs="方正楷体_GBK"/>
          <w:b w:val="0"/>
          <w:bCs w:val="0"/>
          <w:color w:val="000000"/>
          <w:sz w:val="32"/>
          <w:szCs w:val="32"/>
          <w:lang w:val="en-US" w:eastAsia="zh-CN"/>
        </w:rPr>
      </w:pPr>
      <w:r>
        <w:rPr>
          <w:rFonts w:hint="eastAsia" w:ascii="Times New Roman" w:hAnsi="Times New Roman" w:eastAsia="方正楷体_GBK" w:cs="方正楷体_GBK"/>
          <w:b w:val="0"/>
          <w:bCs w:val="0"/>
          <w:color w:val="000000"/>
          <w:sz w:val="32"/>
          <w:szCs w:val="32"/>
          <w:lang w:val="en-US" w:eastAsia="zh-CN"/>
        </w:rPr>
        <w:t>（三）数据库审查</w:t>
      </w:r>
    </w:p>
    <w:p w14:paraId="271CE3F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检查成果文件能否正常打开，</w:t>
      </w:r>
      <w:r>
        <w:rPr>
          <w:rFonts w:hint="eastAsia" w:ascii="Times New Roman" w:hAnsi="Times New Roman" w:cs="Times New Roman"/>
          <w:b w:val="0"/>
          <w:bCs w:val="0"/>
          <w:sz w:val="32"/>
          <w:szCs w:val="32"/>
          <w:highlight w:val="none"/>
          <w:lang w:val="en-US" w:eastAsia="zh-CN"/>
        </w:rPr>
        <w:t>能否</w:t>
      </w:r>
      <w:r>
        <w:rPr>
          <w:rFonts w:hint="eastAsia" w:ascii="Times New Roman" w:hAnsi="Times New Roman" w:eastAsia="方正仿宋_GBK" w:cs="Times New Roman"/>
          <w:b w:val="0"/>
          <w:bCs w:val="0"/>
          <w:sz w:val="32"/>
          <w:szCs w:val="32"/>
          <w:highlight w:val="none"/>
          <w:lang w:val="en-US" w:eastAsia="zh-CN"/>
        </w:rPr>
        <w:t>顺利导入质检软件。</w:t>
      </w:r>
    </w:p>
    <w:p w14:paraId="160CFA74">
      <w:pPr>
        <w:keepNext w:val="0"/>
        <w:keepLines w:val="0"/>
        <w:pageBreakBefore w:val="0"/>
        <w:widowControl w:val="0"/>
        <w:numPr>
          <w:ilvl w:val="0"/>
          <w:numId w:val="8"/>
        </w:numPr>
        <w:kinsoku/>
        <w:wordWrap/>
        <w:overflowPunct/>
        <w:topLinePunct w:val="0"/>
        <w:autoSpaceDE/>
        <w:autoSpaceDN/>
        <w:bidi w:val="0"/>
        <w:adjustRightInd w:val="0"/>
        <w:snapToGrid w:val="0"/>
        <w:spacing w:before="157" w:beforeLines="50" w:after="157" w:afterLines="50" w:line="576" w:lineRule="exact"/>
        <w:ind w:firstLine="640" w:firstLineChars="200"/>
        <w:textAlignment w:val="auto"/>
        <w:outlineLvl w:val="0"/>
        <w:rPr>
          <w:rFonts w:hint="eastAsia" w:ascii="Times New Roman" w:hAnsi="Times New Roman" w:eastAsia="方正黑体_GBK" w:cs="方正黑体_GBK"/>
          <w:b w:val="0"/>
          <w:bCs w:val="0"/>
          <w:sz w:val="32"/>
          <w:szCs w:val="32"/>
          <w:highlight w:val="none"/>
          <w:lang w:val="en-US" w:eastAsia="zh-CN"/>
        </w:rPr>
      </w:pPr>
      <w:bookmarkStart w:id="7" w:name="_Toc16841"/>
      <w:bookmarkStart w:id="8" w:name="_Toc16022"/>
      <w:r>
        <w:rPr>
          <w:rFonts w:hint="eastAsia" w:ascii="Times New Roman" w:hAnsi="Times New Roman" w:eastAsia="方正黑体_GBK" w:cs="方正黑体_GBK"/>
          <w:b w:val="0"/>
          <w:bCs w:val="0"/>
          <w:sz w:val="32"/>
          <w:szCs w:val="32"/>
          <w:highlight w:val="none"/>
          <w:lang w:val="en-US" w:eastAsia="zh-CN"/>
        </w:rPr>
        <w:t>规划符合性审查</w:t>
      </w:r>
      <w:bookmarkEnd w:id="7"/>
      <w:r>
        <w:rPr>
          <w:rFonts w:hint="eastAsia" w:ascii="Times New Roman" w:hAnsi="Times New Roman" w:eastAsia="方正黑体_GBK" w:cs="方正黑体_GBK"/>
          <w:b w:val="0"/>
          <w:bCs w:val="0"/>
          <w:sz w:val="32"/>
          <w:szCs w:val="32"/>
          <w:highlight w:val="none"/>
          <w:lang w:val="en-US" w:eastAsia="zh-CN"/>
        </w:rPr>
        <w:t>意见</w:t>
      </w:r>
      <w:bookmarkEnd w:id="8"/>
    </w:p>
    <w:p w14:paraId="66F27D4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left="640" w:leftChars="200" w:firstLine="0" w:firstLineChars="0"/>
        <w:textAlignment w:val="auto"/>
        <w:outlineLvl w:val="1"/>
        <w:rPr>
          <w:rFonts w:hint="default" w:ascii="Times New Roman" w:hAnsi="Times New Roman" w:eastAsia="方正楷体_GBK" w:cs="方正楷体_GBK"/>
          <w:b w:val="0"/>
          <w:bCs w:val="0"/>
          <w:color w:val="000000"/>
          <w:sz w:val="32"/>
          <w:szCs w:val="32"/>
          <w:lang w:val="en-US" w:eastAsia="zh-CN"/>
        </w:rPr>
      </w:pPr>
      <w:bookmarkStart w:id="9" w:name="_Toc7389"/>
      <w:r>
        <w:rPr>
          <w:rFonts w:hint="eastAsia" w:ascii="Times New Roman" w:hAnsi="Times New Roman" w:eastAsia="方正楷体_GBK" w:cs="方正楷体_GBK"/>
          <w:b w:val="0"/>
          <w:bCs w:val="0"/>
          <w:color w:val="000000"/>
          <w:sz w:val="32"/>
          <w:szCs w:val="32"/>
          <w:lang w:val="en-US" w:eastAsia="zh-CN"/>
        </w:rPr>
        <w:t>（一）总体规划符合性审查</w:t>
      </w:r>
    </w:p>
    <w:p w14:paraId="02CFDA2B">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1.完成情况</w:t>
      </w:r>
    </w:p>
    <w:p w14:paraId="6064AACC">
      <w:pPr>
        <w:pageBreakBefore w:val="0"/>
        <w:widowControl w:val="0"/>
        <w:kinsoku/>
        <w:wordWrap/>
        <w:overflowPunct/>
        <w:topLinePunct w:val="0"/>
        <w:autoSpaceDE/>
        <w:autoSpaceDN/>
        <w:bidi w:val="0"/>
        <w:adjustRightInd w:val="0"/>
        <w:snapToGrid w:val="0"/>
        <w:spacing w:beforeLines="0" w:afterLines="0" w:line="576" w:lineRule="exact"/>
        <w:ind w:firstLine="640" w:firstLineChars="200"/>
        <w:textAlignment w:val="auto"/>
        <w:outlineLvl w:val="9"/>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规划文本中的相关内容提炼。</w:t>
      </w:r>
    </w:p>
    <w:p w14:paraId="76114CE5">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2.审查意见</w:t>
      </w:r>
    </w:p>
    <w:p w14:paraId="44426F6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xxxxxxxxxxxxxx</w:t>
      </w:r>
    </w:p>
    <w:p w14:paraId="6129F91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left="640" w:leftChars="200" w:firstLine="0" w:firstLineChars="0"/>
        <w:textAlignment w:val="auto"/>
        <w:outlineLvl w:val="1"/>
        <w:rPr>
          <w:rFonts w:hint="default" w:ascii="Times New Roman" w:hAnsi="Times New Roman" w:eastAsia="方正楷体_GBK" w:cs="方正楷体_GBK"/>
          <w:b w:val="0"/>
          <w:bCs w:val="0"/>
          <w:color w:val="000000"/>
          <w:sz w:val="32"/>
          <w:szCs w:val="32"/>
          <w:lang w:val="en-US" w:eastAsia="zh-CN"/>
        </w:rPr>
      </w:pPr>
      <w:r>
        <w:rPr>
          <w:rFonts w:hint="eastAsia" w:ascii="Times New Roman" w:hAnsi="Times New Roman" w:eastAsia="方正楷体_GBK" w:cs="方正楷体_GBK"/>
          <w:b w:val="0"/>
          <w:bCs w:val="0"/>
          <w:color w:val="000000"/>
          <w:sz w:val="32"/>
          <w:szCs w:val="32"/>
          <w:lang w:val="en-US" w:eastAsia="zh-CN"/>
        </w:rPr>
        <w:t>（二）规划图件审查意见</w:t>
      </w:r>
    </w:p>
    <w:p w14:paraId="728ABCEB">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1.完成情况</w:t>
      </w:r>
    </w:p>
    <w:p w14:paraId="17DCA856">
      <w:pPr>
        <w:pageBreakBefore w:val="0"/>
        <w:widowControl w:val="0"/>
        <w:kinsoku/>
        <w:wordWrap/>
        <w:overflowPunct/>
        <w:topLinePunct w:val="0"/>
        <w:autoSpaceDE/>
        <w:autoSpaceDN/>
        <w:bidi w:val="0"/>
        <w:adjustRightInd w:val="0"/>
        <w:snapToGrid w:val="0"/>
        <w:spacing w:beforeLines="0" w:afterLines="0" w:line="576" w:lineRule="exact"/>
        <w:ind w:firstLine="640" w:firstLineChars="200"/>
        <w:textAlignment w:val="auto"/>
        <w:outlineLvl w:val="9"/>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规划相关内容提炼。</w:t>
      </w:r>
    </w:p>
    <w:p w14:paraId="00F19516">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2.审查意见</w:t>
      </w:r>
    </w:p>
    <w:p w14:paraId="0773BD1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xxxxxxxxxxxxxx</w:t>
      </w:r>
    </w:p>
    <w:p w14:paraId="1444AD56">
      <w:pPr>
        <w:keepNext w:val="0"/>
        <w:keepLines w:val="0"/>
        <w:pageBreakBefore w:val="0"/>
        <w:widowControl w:val="0"/>
        <w:numPr>
          <w:ilvl w:val="0"/>
          <w:numId w:val="8"/>
        </w:numPr>
        <w:kinsoku/>
        <w:wordWrap/>
        <w:overflowPunct/>
        <w:topLinePunct w:val="0"/>
        <w:autoSpaceDE/>
        <w:autoSpaceDN/>
        <w:bidi w:val="0"/>
        <w:adjustRightInd w:val="0"/>
        <w:snapToGrid w:val="0"/>
        <w:spacing w:before="157" w:beforeLines="50" w:after="157" w:afterLines="50" w:line="576" w:lineRule="exact"/>
        <w:ind w:firstLine="640" w:firstLineChars="200"/>
        <w:textAlignment w:val="auto"/>
        <w:outlineLvl w:val="0"/>
        <w:rPr>
          <w:rFonts w:hint="eastAsia" w:ascii="Times New Roman" w:hAnsi="Times New Roman" w:eastAsia="方正黑体_GBK" w:cs="方正黑体_GBK"/>
          <w:b w:val="0"/>
          <w:bCs w:val="0"/>
          <w:sz w:val="32"/>
          <w:szCs w:val="32"/>
          <w:highlight w:val="none"/>
          <w:lang w:val="en-US" w:eastAsia="zh-CN"/>
        </w:rPr>
      </w:pPr>
      <w:r>
        <w:rPr>
          <w:rFonts w:hint="eastAsia" w:ascii="Times New Roman" w:hAnsi="Times New Roman" w:eastAsia="方正黑体_GBK" w:cs="方正黑体_GBK"/>
          <w:b w:val="0"/>
          <w:bCs w:val="0"/>
          <w:sz w:val="32"/>
          <w:szCs w:val="32"/>
          <w:highlight w:val="none"/>
          <w:lang w:val="en-US" w:eastAsia="zh-CN"/>
        </w:rPr>
        <w:t>空间协调性审查意见</w:t>
      </w:r>
    </w:p>
    <w:p w14:paraId="101EE6D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left="640" w:leftChars="200" w:firstLine="0" w:firstLineChars="0"/>
        <w:textAlignment w:val="auto"/>
        <w:outlineLvl w:val="1"/>
        <w:rPr>
          <w:rFonts w:hint="default" w:ascii="Times New Roman" w:hAnsi="Times New Roman" w:eastAsia="方正楷体_GBK" w:cs="方正楷体_GBK"/>
          <w:b w:val="0"/>
          <w:bCs w:val="0"/>
          <w:color w:val="000000"/>
          <w:sz w:val="32"/>
          <w:szCs w:val="32"/>
          <w:lang w:val="en-US" w:eastAsia="zh-CN"/>
        </w:rPr>
      </w:pPr>
      <w:r>
        <w:rPr>
          <w:rFonts w:hint="eastAsia" w:ascii="Times New Roman" w:hAnsi="Times New Roman" w:eastAsia="方正楷体_GBK" w:cs="方正楷体_GBK"/>
          <w:b w:val="0"/>
          <w:bCs w:val="0"/>
          <w:color w:val="000000"/>
          <w:sz w:val="32"/>
          <w:szCs w:val="32"/>
          <w:lang w:val="en-US" w:eastAsia="zh-CN"/>
        </w:rPr>
        <w:t>（一）详细规划衔接度审查</w:t>
      </w:r>
    </w:p>
    <w:p w14:paraId="545B723F">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1.完成情况</w:t>
      </w:r>
    </w:p>
    <w:p w14:paraId="5A653D0E">
      <w:pPr>
        <w:pageBreakBefore w:val="0"/>
        <w:widowControl w:val="0"/>
        <w:kinsoku/>
        <w:wordWrap/>
        <w:overflowPunct/>
        <w:topLinePunct w:val="0"/>
        <w:autoSpaceDE/>
        <w:autoSpaceDN/>
        <w:bidi w:val="0"/>
        <w:adjustRightInd w:val="0"/>
        <w:snapToGrid w:val="0"/>
        <w:spacing w:beforeLines="0" w:afterLines="0" w:line="576" w:lineRule="exact"/>
        <w:ind w:firstLine="640" w:firstLineChars="200"/>
        <w:textAlignment w:val="auto"/>
        <w:outlineLvl w:val="9"/>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规划文本中的相关内容提炼。</w:t>
      </w:r>
    </w:p>
    <w:p w14:paraId="72C2AE59">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2.审查意见</w:t>
      </w:r>
    </w:p>
    <w:p w14:paraId="2829F31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xxxxxxxxxxxxxx</w:t>
      </w:r>
    </w:p>
    <w:p w14:paraId="6AD7B5A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left="640" w:leftChars="200" w:firstLine="0" w:firstLineChars="0"/>
        <w:textAlignment w:val="auto"/>
        <w:outlineLvl w:val="1"/>
        <w:rPr>
          <w:rFonts w:hint="default" w:ascii="Times New Roman" w:hAnsi="Times New Roman" w:eastAsia="方正楷体_GBK" w:cs="方正楷体_GBK"/>
          <w:b w:val="0"/>
          <w:bCs w:val="0"/>
          <w:color w:val="000000"/>
          <w:sz w:val="32"/>
          <w:szCs w:val="32"/>
          <w:lang w:val="en-US" w:eastAsia="zh-CN"/>
        </w:rPr>
      </w:pPr>
      <w:r>
        <w:rPr>
          <w:rFonts w:hint="eastAsia" w:ascii="Times New Roman" w:hAnsi="Times New Roman" w:eastAsia="方正楷体_GBK" w:cs="方正楷体_GBK"/>
          <w:b w:val="0"/>
          <w:bCs w:val="0"/>
          <w:color w:val="000000"/>
          <w:sz w:val="32"/>
          <w:szCs w:val="32"/>
          <w:lang w:val="en-US" w:eastAsia="zh-CN"/>
        </w:rPr>
        <w:t>（二）相关专项规划协调性审查</w:t>
      </w:r>
    </w:p>
    <w:p w14:paraId="6E1E8C6F">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1.完成情况</w:t>
      </w:r>
    </w:p>
    <w:p w14:paraId="6120FD90">
      <w:pPr>
        <w:pageBreakBefore w:val="0"/>
        <w:widowControl w:val="0"/>
        <w:kinsoku/>
        <w:wordWrap/>
        <w:overflowPunct/>
        <w:topLinePunct w:val="0"/>
        <w:autoSpaceDE/>
        <w:autoSpaceDN/>
        <w:bidi w:val="0"/>
        <w:adjustRightInd w:val="0"/>
        <w:snapToGrid w:val="0"/>
        <w:spacing w:beforeLines="0" w:afterLines="0" w:line="576" w:lineRule="exact"/>
        <w:ind w:firstLine="640" w:firstLineChars="200"/>
        <w:textAlignment w:val="auto"/>
        <w:outlineLvl w:val="9"/>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规划文本中的相关内容提炼。</w:t>
      </w:r>
    </w:p>
    <w:p w14:paraId="3FE4FC85">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default" w:ascii="Times New Roman" w:hAnsi="Times New Roman" w:cs="方正仿宋_GBK"/>
          <w:b/>
          <w:bCs/>
          <w:color w:val="auto"/>
          <w:sz w:val="32"/>
          <w:szCs w:val="32"/>
          <w:lang w:val="en-US" w:eastAsia="zh-CN"/>
        </w:rPr>
      </w:pPr>
      <w:r>
        <w:rPr>
          <w:rFonts w:hint="eastAsia" w:ascii="Times New Roman" w:hAnsi="Times New Roman" w:cs="方正仿宋_GBK"/>
          <w:b/>
          <w:bCs/>
          <w:color w:val="auto"/>
          <w:sz w:val="32"/>
          <w:szCs w:val="32"/>
          <w:lang w:val="en-US" w:eastAsia="zh-CN"/>
        </w:rPr>
        <w:t>2.审查意见</w:t>
      </w:r>
    </w:p>
    <w:p w14:paraId="0C7B419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xxxxxxxxxxxxxx</w:t>
      </w:r>
    </w:p>
    <w:bookmarkEnd w:id="9"/>
    <w:p w14:paraId="2682321B">
      <w:pPr>
        <w:pStyle w:val="3"/>
        <w:keepNext/>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Times New Roman" w:hAnsi="Times New Roman"/>
          <w:color w:val="auto"/>
          <w:sz w:val="32"/>
          <w:lang w:val="en-US" w:eastAsia="zh-CN"/>
        </w:rPr>
      </w:pPr>
    </w:p>
    <w:p w14:paraId="431C340F">
      <w:pPr>
        <w:rPr>
          <w:rFonts w:hint="eastAsia"/>
          <w:lang w:val="en-US" w:eastAsia="zh-CN"/>
        </w:rPr>
      </w:pPr>
    </w:p>
    <w:p w14:paraId="1E24AAF3">
      <w:pPr>
        <w:rPr>
          <w:rFonts w:hint="eastAsia"/>
          <w:lang w:val="en-US" w:eastAsia="zh-CN"/>
        </w:rPr>
      </w:pPr>
    </w:p>
    <w:p w14:paraId="72728A9B">
      <w:pPr>
        <w:rPr>
          <w:rFonts w:hint="eastAsia"/>
          <w:lang w:val="en-US" w:eastAsia="zh-CN"/>
        </w:rPr>
      </w:pPr>
    </w:p>
    <w:p w14:paraId="2A1FE004">
      <w:pPr>
        <w:pStyle w:val="3"/>
        <w:keepNext/>
        <w:keepLines/>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color w:val="auto"/>
          <w:sz w:val="32"/>
          <w:lang w:val="en-US" w:eastAsia="zh-CN"/>
        </w:rPr>
      </w:pPr>
      <w:r>
        <w:rPr>
          <w:rFonts w:hint="eastAsia" w:ascii="Times New Roman" w:hAnsi="Times New Roman"/>
          <w:color w:val="auto"/>
          <w:sz w:val="32"/>
          <w:lang w:val="en-US" w:eastAsia="zh-CN"/>
        </w:rPr>
        <w:t>附件2：</w:t>
      </w:r>
    </w:p>
    <w:p w14:paraId="55EB53E6">
      <w:pPr>
        <w:keepNext w:val="0"/>
        <w:keepLines w:val="0"/>
        <w:pageBreakBefore w:val="0"/>
        <w:widowControl w:val="0"/>
        <w:suppressAutoHyphens/>
        <w:kinsoku/>
        <w:wordWrap/>
        <w:overflowPunct/>
        <w:topLinePunct w:val="0"/>
        <w:autoSpaceDE/>
        <w:autoSpaceDN/>
        <w:bidi w:val="0"/>
        <w:adjustRightInd/>
        <w:snapToGrid/>
        <w:spacing w:after="313" w:afterLines="100" w:line="640" w:lineRule="exact"/>
        <w:ind w:firstLine="0" w:firstLineChars="0"/>
        <w:jc w:val="center"/>
        <w:textAlignment w:val="auto"/>
        <w:rPr>
          <w:rFonts w:hint="default" w:ascii="Times New Roman" w:hAnsi="Times New Roman" w:eastAsia="方正小标宋_GBK" w:cs="方正小标宋_GBK"/>
          <w:b w:val="0"/>
          <w:bCs w:val="0"/>
          <w:caps w:val="0"/>
          <w:color w:val="auto"/>
          <w:sz w:val="44"/>
          <w:szCs w:val="44"/>
          <w:lang w:val="en-US" w:eastAsia="zh-CN"/>
        </w:rPr>
      </w:pPr>
      <w:r>
        <w:rPr>
          <w:rFonts w:hint="eastAsia" w:ascii="Times New Roman" w:hAnsi="Times New Roman" w:eastAsia="方正小标宋_GBK" w:cs="方正小标宋_GBK"/>
          <w:b w:val="0"/>
          <w:bCs w:val="0"/>
          <w:caps w:val="0"/>
          <w:color w:val="auto"/>
          <w:sz w:val="44"/>
          <w:szCs w:val="44"/>
          <w:lang w:val="en-US" w:eastAsia="zh-CN"/>
        </w:rPr>
        <w:t>规划成果提交模板</w:t>
      </w:r>
    </w:p>
    <w:p w14:paraId="6A1786A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专项规划数据库成果以文件夹的形式组织，相应数据存储在对应文件夹下。每个专项规划一个文件夹，文件夹中必须有空间专篇、规划成果两个二级文件夹。空间专篇文件夹应包含</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专篇文本报告、</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规划表格</w:t>
      </w: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（可合并至文本附表）</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栅格图件、</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矢量数据</w:t>
      </w:r>
      <w:r>
        <w:rPr>
          <w:rFonts w:hint="eastAsia" w:ascii="Times New Roman" w:hAnsi="Times New Roman" w:cs="Times New Roman"/>
          <w:b w:val="0"/>
          <w:bCs w:val="0"/>
          <w:color w:val="000000" w:themeColor="text1"/>
          <w:kern w:val="2"/>
          <w:sz w:val="32"/>
          <w:szCs w:val="32"/>
          <w:lang w:val="en-US" w:eastAsia="zh-CN" w:bidi="bo-CN"/>
          <w14:textFill>
            <w14:solidFill>
              <w14:schemeClr w14:val="tx1"/>
            </w14:solidFill>
          </w14:textFill>
        </w:rPr>
        <w:t>四</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个三级文件夹，</w:t>
      </w:r>
      <w:r>
        <w:rPr>
          <w:rFonts w:hint="eastAsia" w:ascii="Times New Roman" w:hAnsi="Times New Roman" w:eastAsia="方正仿宋_GBK" w:cs="方正仿宋_GBK"/>
          <w:b w:val="0"/>
          <w:bCs w:val="0"/>
          <w:color w:val="000000" w:themeColor="text1"/>
          <w:kern w:val="2"/>
          <w:sz w:val="32"/>
          <w:szCs w:val="32"/>
          <w:lang w:val="en-US" w:eastAsia="zh-CN" w:bidi="bo-CN"/>
          <w14:textFill>
            <w14:solidFill>
              <w14:schemeClr w14:val="tx1"/>
            </w14:solidFill>
          </w14:textFill>
        </w:rPr>
        <w:t>规划表格文件夹应包含一个“gdb”格式数据库；矢量数据文件夹应包含一个“gdb”格式数据库。规划表格和矢量数据的具体构成应与规划编制任务书相衔接，确保不缺项。规划成果文件夹应包含多个“pdf”</w:t>
      </w: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格式文件，其中文本和图集为必备。</w:t>
      </w:r>
    </w:p>
    <w:p w14:paraId="4EDB079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drawing>
          <wp:inline distT="0" distB="0" distL="114300" distR="114300">
            <wp:extent cx="3529330" cy="3500120"/>
            <wp:effectExtent l="0" t="0" r="6350" b="5080"/>
            <wp:docPr id="2" name="图片 2" descr="E:/zhuomian/规划所/动态维护/专项规划审查要点/参考图纸3.jpg参考图纸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zhuomian/规划所/动态维护/专项规划审查要点/参考图纸3.jpg参考图纸3"/>
                    <pic:cNvPicPr>
                      <a:picLocks noChangeAspect="1"/>
                    </pic:cNvPicPr>
                  </pic:nvPicPr>
                  <pic:blipFill>
                    <a:blip r:embed="rId7"/>
                    <a:srcRect l="8947" r="8947"/>
                    <a:stretch>
                      <a:fillRect/>
                    </a:stretch>
                  </pic:blipFill>
                  <pic:spPr>
                    <a:xfrm>
                      <a:off x="0" y="0"/>
                      <a:ext cx="3529330" cy="3500120"/>
                    </a:xfrm>
                    <a:prstGeom prst="rect">
                      <a:avLst/>
                    </a:prstGeom>
                  </pic:spPr>
                </pic:pic>
              </a:graphicData>
            </a:graphic>
          </wp:inline>
        </w:drawing>
      </w:r>
    </w:p>
    <w:sectPr>
      <w:footerReference r:id="rId5" w:type="default"/>
      <w:pgSz w:w="11906" w:h="16838"/>
      <w:pgMar w:top="1440" w:right="1800" w:bottom="1440" w:left="1800"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6726C9-429B-42E5-8A01-4A9AE0A437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BD9420F-5A76-4824-8BCA-E7AABA937FC6}"/>
  </w:font>
  <w:font w:name="方正仿宋_GBK">
    <w:panose1 w:val="02000000000000000000"/>
    <w:charset w:val="86"/>
    <w:family w:val="script"/>
    <w:pitch w:val="default"/>
    <w:sig w:usb0="00000001" w:usb1="080E0000" w:usb2="00000000" w:usb3="00000000" w:csb0="00040000" w:csb1="00000000"/>
    <w:embedRegular r:id="rId3" w:fontKey="{7266EE47-2DC3-4047-B889-A6DE2ABD0DE6}"/>
  </w:font>
  <w:font w:name="方正小标宋_GBK">
    <w:panose1 w:val="02000000000000000000"/>
    <w:charset w:val="86"/>
    <w:family w:val="auto"/>
    <w:pitch w:val="default"/>
    <w:sig w:usb0="00000001" w:usb1="080E0000" w:usb2="00000000" w:usb3="00000000" w:csb0="00040000" w:csb1="00000000"/>
    <w:embedRegular r:id="rId4" w:fontKey="{45D4EEA6-E80C-447C-94E1-883231B7AA18}"/>
  </w:font>
  <w:font w:name="方正楷体_GBK">
    <w:panose1 w:val="02000000000000000000"/>
    <w:charset w:val="86"/>
    <w:family w:val="auto"/>
    <w:pitch w:val="default"/>
    <w:sig w:usb0="00000001" w:usb1="080E0000" w:usb2="00000000" w:usb3="00000000" w:csb0="00040000" w:csb1="00000000"/>
    <w:embedRegular r:id="rId5" w:fontKey="{8500D32F-62B8-437E-B2BE-AAF4F36653EC}"/>
  </w:font>
  <w:font w:name="方正黑体_GBK">
    <w:panose1 w:val="03000509000000000000"/>
    <w:charset w:val="86"/>
    <w:family w:val="auto"/>
    <w:pitch w:val="default"/>
    <w:sig w:usb0="00000001" w:usb1="080E0000" w:usb2="00000000" w:usb3="00000000" w:csb0="00040000" w:csb1="00000000"/>
    <w:embedRegular r:id="rId6" w:fontKey="{5EDCBC9D-5A17-4784-933F-D94C8DFE1C4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FCD9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8B36A">
                          <w:pPr>
                            <w:pStyle w:val="5"/>
                            <w:rPr>
                              <w:rFonts w:hint="default" w:asciiTheme="minorAscii" w:hAnsiTheme="minorAscii"/>
                            </w:rPr>
                          </w:pPr>
                          <w:r>
                            <w:rPr>
                              <w:rFonts w:hint="default" w:asciiTheme="minorAscii" w:hAnsiTheme="minorAscii"/>
                            </w:rPr>
                            <w:fldChar w:fldCharType="begin"/>
                          </w:r>
                          <w:r>
                            <w:rPr>
                              <w:rFonts w:hint="default" w:asciiTheme="minorAscii" w:hAnsiTheme="minorAscii"/>
                            </w:rPr>
                            <w:instrText xml:space="preserve"> PAGE  \* MERGEFORMAT </w:instrText>
                          </w:r>
                          <w:r>
                            <w:rPr>
                              <w:rFonts w:hint="default" w:asciiTheme="minorAscii" w:hAnsiTheme="minorAscii"/>
                            </w:rPr>
                            <w:fldChar w:fldCharType="separate"/>
                          </w:r>
                          <w:r>
                            <w:rPr>
                              <w:rFonts w:hint="default" w:asciiTheme="minorAscii" w:hAnsiTheme="minorAscii"/>
                            </w:rPr>
                            <w:t>1</w:t>
                          </w:r>
                          <w:r>
                            <w:rPr>
                              <w:rFonts w:hint="default" w:asciiTheme="minorAscii" w:hAnsiTheme="minorAscii"/>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68B36A">
                    <w:pPr>
                      <w:pStyle w:val="5"/>
                      <w:rPr>
                        <w:rFonts w:hint="default" w:asciiTheme="minorAscii" w:hAnsiTheme="minorAscii"/>
                      </w:rPr>
                    </w:pPr>
                    <w:r>
                      <w:rPr>
                        <w:rFonts w:hint="default" w:asciiTheme="minorAscii" w:hAnsiTheme="minorAscii"/>
                      </w:rPr>
                      <w:fldChar w:fldCharType="begin"/>
                    </w:r>
                    <w:r>
                      <w:rPr>
                        <w:rFonts w:hint="default" w:asciiTheme="minorAscii" w:hAnsiTheme="minorAscii"/>
                      </w:rPr>
                      <w:instrText xml:space="preserve"> PAGE  \* MERGEFORMAT </w:instrText>
                    </w:r>
                    <w:r>
                      <w:rPr>
                        <w:rFonts w:hint="default" w:asciiTheme="minorAscii" w:hAnsiTheme="minorAscii"/>
                      </w:rPr>
                      <w:fldChar w:fldCharType="separate"/>
                    </w:r>
                    <w:r>
                      <w:rPr>
                        <w:rFonts w:hint="default" w:asciiTheme="minorAscii" w:hAnsiTheme="minorAscii"/>
                      </w:rPr>
                      <w:t>1</w:t>
                    </w:r>
                    <w:r>
                      <w:rPr>
                        <w:rFonts w:hint="default" w:asciiTheme="minorAscii" w:hAnsiTheme="minorAscii"/>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A62EB"/>
    <w:multiLevelType w:val="singleLevel"/>
    <w:tmpl w:val="9B5A62EB"/>
    <w:lvl w:ilvl="0" w:tentative="0">
      <w:start w:val="1"/>
      <w:numFmt w:val="decimal"/>
      <w:suff w:val="space"/>
      <w:lvlText w:val="%1."/>
      <w:lvlJc w:val="left"/>
      <w:pPr>
        <w:ind w:left="1701" w:hanging="1058"/>
      </w:pPr>
      <w:rPr>
        <w:rFonts w:hint="default" w:ascii="Times New Roman" w:hAnsi="Times New Roman" w:cs="Times New Roman"/>
      </w:rPr>
    </w:lvl>
  </w:abstractNum>
  <w:abstractNum w:abstractNumId="1">
    <w:nsid w:val="AD8B165B"/>
    <w:multiLevelType w:val="singleLevel"/>
    <w:tmpl w:val="AD8B165B"/>
    <w:lvl w:ilvl="0" w:tentative="0">
      <w:start w:val="1"/>
      <w:numFmt w:val="decimal"/>
      <w:suff w:val="space"/>
      <w:lvlText w:val="%1."/>
      <w:lvlJc w:val="left"/>
      <w:pPr>
        <w:ind w:left="1701" w:hanging="1058"/>
      </w:pPr>
      <w:rPr>
        <w:rFonts w:hint="default"/>
      </w:rPr>
    </w:lvl>
  </w:abstractNum>
  <w:abstractNum w:abstractNumId="2">
    <w:nsid w:val="E264CD82"/>
    <w:multiLevelType w:val="singleLevel"/>
    <w:tmpl w:val="E264CD82"/>
    <w:lvl w:ilvl="0" w:tentative="0">
      <w:start w:val="1"/>
      <w:numFmt w:val="decimal"/>
      <w:suff w:val="space"/>
      <w:lvlText w:val="%1."/>
      <w:lvlJc w:val="left"/>
      <w:pPr>
        <w:ind w:left="1701" w:hanging="1058"/>
      </w:pPr>
      <w:rPr>
        <w:rFonts w:hint="default" w:ascii="Times New Roman" w:hAnsi="Times New Roman" w:cs="Times New Roman"/>
      </w:rPr>
    </w:lvl>
  </w:abstractNum>
  <w:abstractNum w:abstractNumId="3">
    <w:nsid w:val="02B56543"/>
    <w:multiLevelType w:val="singleLevel"/>
    <w:tmpl w:val="02B56543"/>
    <w:lvl w:ilvl="0" w:tentative="0">
      <w:start w:val="1"/>
      <w:numFmt w:val="chineseCounting"/>
      <w:suff w:val="nothing"/>
      <w:lvlText w:val="（%1）"/>
      <w:lvlJc w:val="left"/>
      <w:rPr>
        <w:rFonts w:hint="eastAsia"/>
      </w:rPr>
    </w:lvl>
  </w:abstractNum>
  <w:abstractNum w:abstractNumId="4">
    <w:nsid w:val="3AEDF185"/>
    <w:multiLevelType w:val="singleLevel"/>
    <w:tmpl w:val="3AEDF185"/>
    <w:lvl w:ilvl="0" w:tentative="0">
      <w:start w:val="1"/>
      <w:numFmt w:val="chineseCounting"/>
      <w:suff w:val="nothing"/>
      <w:lvlText w:val="%1、"/>
      <w:lvlJc w:val="left"/>
      <w:rPr>
        <w:rFonts w:hint="eastAsia"/>
      </w:rPr>
    </w:lvl>
  </w:abstractNum>
  <w:abstractNum w:abstractNumId="5">
    <w:nsid w:val="47BA0E72"/>
    <w:multiLevelType w:val="singleLevel"/>
    <w:tmpl w:val="47BA0E72"/>
    <w:lvl w:ilvl="0" w:tentative="0">
      <w:start w:val="1"/>
      <w:numFmt w:val="chineseCounting"/>
      <w:suff w:val="nothing"/>
      <w:lvlText w:val="（%1）"/>
      <w:lvlJc w:val="left"/>
      <w:rPr>
        <w:rFonts w:hint="eastAsia"/>
      </w:rPr>
    </w:lvl>
  </w:abstractNum>
  <w:abstractNum w:abstractNumId="6">
    <w:nsid w:val="4E9297DA"/>
    <w:multiLevelType w:val="singleLevel"/>
    <w:tmpl w:val="4E9297DA"/>
    <w:lvl w:ilvl="0" w:tentative="0">
      <w:start w:val="1"/>
      <w:numFmt w:val="decimal"/>
      <w:suff w:val="space"/>
      <w:lvlText w:val="%1."/>
      <w:lvlJc w:val="left"/>
      <w:pPr>
        <w:ind w:left="1701" w:hanging="1058"/>
      </w:pPr>
      <w:rPr>
        <w:rFonts w:hint="default" w:ascii="Times New Roman" w:hAnsi="Times New Roman" w:cs="Times New Roman"/>
      </w:rPr>
    </w:lvl>
  </w:abstractNum>
  <w:abstractNum w:abstractNumId="7">
    <w:nsid w:val="7A18A77B"/>
    <w:multiLevelType w:val="singleLevel"/>
    <w:tmpl w:val="7A18A77B"/>
    <w:lvl w:ilvl="0" w:tentative="0">
      <w:start w:val="2"/>
      <w:numFmt w:val="chineseCounting"/>
      <w:suff w:val="nothing"/>
      <w:lvlText w:val="%1、"/>
      <w:lvlJc w:val="left"/>
      <w:rPr>
        <w:rFonts w:hint="eastAsia"/>
      </w:rPr>
    </w:lvl>
  </w:abstractNum>
  <w:num w:numId="1">
    <w:abstractNumId w:val="3"/>
  </w:num>
  <w:num w:numId="2">
    <w:abstractNumId w:val="0"/>
  </w:num>
  <w:num w:numId="3">
    <w:abstractNumId w:val="6"/>
  </w:num>
  <w:num w:numId="4">
    <w:abstractNumId w:val="2"/>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40D73"/>
    <w:rsid w:val="006E6810"/>
    <w:rsid w:val="01AA7022"/>
    <w:rsid w:val="01D33DEE"/>
    <w:rsid w:val="020F75FA"/>
    <w:rsid w:val="04D035F5"/>
    <w:rsid w:val="0517453A"/>
    <w:rsid w:val="05DE3534"/>
    <w:rsid w:val="06C947A0"/>
    <w:rsid w:val="07195727"/>
    <w:rsid w:val="07B44062"/>
    <w:rsid w:val="08DA0EE6"/>
    <w:rsid w:val="08EB4EA1"/>
    <w:rsid w:val="0A1641A0"/>
    <w:rsid w:val="0A5E16A3"/>
    <w:rsid w:val="0A805ABD"/>
    <w:rsid w:val="0B0954D3"/>
    <w:rsid w:val="0B725FA5"/>
    <w:rsid w:val="0C57284E"/>
    <w:rsid w:val="0E06277D"/>
    <w:rsid w:val="0EE505E5"/>
    <w:rsid w:val="10321608"/>
    <w:rsid w:val="10AD5132"/>
    <w:rsid w:val="128B2C2B"/>
    <w:rsid w:val="13117BFA"/>
    <w:rsid w:val="134A0A16"/>
    <w:rsid w:val="145558C5"/>
    <w:rsid w:val="14795A57"/>
    <w:rsid w:val="14D42C8D"/>
    <w:rsid w:val="1511613A"/>
    <w:rsid w:val="15882F8B"/>
    <w:rsid w:val="15AD71C3"/>
    <w:rsid w:val="169E79F7"/>
    <w:rsid w:val="16FF5C50"/>
    <w:rsid w:val="190A744E"/>
    <w:rsid w:val="19EF122C"/>
    <w:rsid w:val="1B59213E"/>
    <w:rsid w:val="1BE46959"/>
    <w:rsid w:val="1C6A2129"/>
    <w:rsid w:val="1CA4563B"/>
    <w:rsid w:val="1E0709AC"/>
    <w:rsid w:val="1E6A01BF"/>
    <w:rsid w:val="2091701F"/>
    <w:rsid w:val="22CC769A"/>
    <w:rsid w:val="243948BB"/>
    <w:rsid w:val="26A84F94"/>
    <w:rsid w:val="26F71AF0"/>
    <w:rsid w:val="270A0791"/>
    <w:rsid w:val="28B00F91"/>
    <w:rsid w:val="2B7B4598"/>
    <w:rsid w:val="2C6D5A4A"/>
    <w:rsid w:val="2DBF063F"/>
    <w:rsid w:val="2DF87595"/>
    <w:rsid w:val="2E9154CF"/>
    <w:rsid w:val="2EFF4953"/>
    <w:rsid w:val="30140D73"/>
    <w:rsid w:val="32843AED"/>
    <w:rsid w:val="333D0B2E"/>
    <w:rsid w:val="341F3253"/>
    <w:rsid w:val="349E076A"/>
    <w:rsid w:val="34B1049E"/>
    <w:rsid w:val="34EE34A0"/>
    <w:rsid w:val="35245113"/>
    <w:rsid w:val="35AD6734"/>
    <w:rsid w:val="36A4475E"/>
    <w:rsid w:val="371B42F4"/>
    <w:rsid w:val="37D9257F"/>
    <w:rsid w:val="37D949BA"/>
    <w:rsid w:val="38A13A9C"/>
    <w:rsid w:val="38B46A1A"/>
    <w:rsid w:val="391F631E"/>
    <w:rsid w:val="3A610F23"/>
    <w:rsid w:val="3BE131C8"/>
    <w:rsid w:val="3BE26B88"/>
    <w:rsid w:val="3C1E0B0E"/>
    <w:rsid w:val="3C6109FB"/>
    <w:rsid w:val="3D6E19ED"/>
    <w:rsid w:val="3E772B2E"/>
    <w:rsid w:val="3EE86E1E"/>
    <w:rsid w:val="3F0B2EA0"/>
    <w:rsid w:val="3FC010F3"/>
    <w:rsid w:val="413830B5"/>
    <w:rsid w:val="41B4781F"/>
    <w:rsid w:val="43ED5BCE"/>
    <w:rsid w:val="44705C7F"/>
    <w:rsid w:val="45EC42C8"/>
    <w:rsid w:val="46916381"/>
    <w:rsid w:val="47264D1B"/>
    <w:rsid w:val="484A6940"/>
    <w:rsid w:val="49BC54C3"/>
    <w:rsid w:val="49C07A9A"/>
    <w:rsid w:val="4A5D4EF8"/>
    <w:rsid w:val="4AC64C1E"/>
    <w:rsid w:val="4B2B0B52"/>
    <w:rsid w:val="4B8557F3"/>
    <w:rsid w:val="4CC64536"/>
    <w:rsid w:val="4CDF7E46"/>
    <w:rsid w:val="4F7E77AB"/>
    <w:rsid w:val="50324731"/>
    <w:rsid w:val="50C64E79"/>
    <w:rsid w:val="5324224B"/>
    <w:rsid w:val="541008E5"/>
    <w:rsid w:val="54613836"/>
    <w:rsid w:val="54D10D94"/>
    <w:rsid w:val="57212E09"/>
    <w:rsid w:val="57284198"/>
    <w:rsid w:val="57B41ECF"/>
    <w:rsid w:val="597E2EF4"/>
    <w:rsid w:val="5A4A08C9"/>
    <w:rsid w:val="5A5B7493"/>
    <w:rsid w:val="5C2F792A"/>
    <w:rsid w:val="5C46030E"/>
    <w:rsid w:val="5CDD13E3"/>
    <w:rsid w:val="5E785187"/>
    <w:rsid w:val="5EF065F6"/>
    <w:rsid w:val="5FE3453E"/>
    <w:rsid w:val="6022534C"/>
    <w:rsid w:val="61840021"/>
    <w:rsid w:val="631F3C18"/>
    <w:rsid w:val="63B55005"/>
    <w:rsid w:val="63E36016"/>
    <w:rsid w:val="64630F05"/>
    <w:rsid w:val="656F7435"/>
    <w:rsid w:val="65A92269"/>
    <w:rsid w:val="65C43C25"/>
    <w:rsid w:val="65C77271"/>
    <w:rsid w:val="67112E9A"/>
    <w:rsid w:val="67340C1D"/>
    <w:rsid w:val="67466933"/>
    <w:rsid w:val="679B09B6"/>
    <w:rsid w:val="69DF2DDC"/>
    <w:rsid w:val="6A65484E"/>
    <w:rsid w:val="6AB9362D"/>
    <w:rsid w:val="6BEF082A"/>
    <w:rsid w:val="6BF16DF6"/>
    <w:rsid w:val="6D830D26"/>
    <w:rsid w:val="6DC72D76"/>
    <w:rsid w:val="6DE92D60"/>
    <w:rsid w:val="6DF1359C"/>
    <w:rsid w:val="6DFA7FED"/>
    <w:rsid w:val="6EA526A6"/>
    <w:rsid w:val="6EBD3963"/>
    <w:rsid w:val="6ED952E1"/>
    <w:rsid w:val="6EFF5CCE"/>
    <w:rsid w:val="6FA06B69"/>
    <w:rsid w:val="71330988"/>
    <w:rsid w:val="71632544"/>
    <w:rsid w:val="721D580C"/>
    <w:rsid w:val="74B83AFD"/>
    <w:rsid w:val="74F71921"/>
    <w:rsid w:val="76BFFA2B"/>
    <w:rsid w:val="76EE7B4A"/>
    <w:rsid w:val="77A6318B"/>
    <w:rsid w:val="77F55EC0"/>
    <w:rsid w:val="78FF0DA4"/>
    <w:rsid w:val="79B871A5"/>
    <w:rsid w:val="7B6C0247"/>
    <w:rsid w:val="7C891958"/>
    <w:rsid w:val="7CA554B7"/>
    <w:rsid w:val="7DBB7264"/>
    <w:rsid w:val="7F71407E"/>
    <w:rsid w:val="EFFE2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880" w:firstLineChars="200"/>
      <w:jc w:val="both"/>
    </w:pPr>
    <w:rPr>
      <w:rFonts w:ascii="方正仿宋_GBK" w:hAnsi="方正仿宋_GBK" w:eastAsia="方正仿宋_GBK"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50" w:beforeLines="50" w:beforeAutospacing="0" w:after="50" w:afterLines="50" w:afterAutospacing="0" w:line="576" w:lineRule="exact"/>
      <w:ind w:firstLine="883" w:firstLineChars="200"/>
      <w:jc w:val="left"/>
      <w:outlineLvl w:val="1"/>
    </w:pPr>
    <w:rPr>
      <w:rFonts w:ascii="Arial" w:hAnsi="Arial" w:eastAsia="黑体"/>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41"/>
    <w:basedOn w:val="9"/>
    <w:qFormat/>
    <w:uiPriority w:val="0"/>
    <w:rPr>
      <w:rFonts w:hint="default" w:ascii="Arial" w:hAnsi="Arial" w:cs="Arial"/>
      <w:color w:val="000000"/>
      <w:sz w:val="22"/>
      <w:szCs w:val="22"/>
      <w:u w:val="none"/>
    </w:rPr>
  </w:style>
  <w:style w:type="character" w:customStyle="1" w:styleId="11">
    <w:name w:val="font21"/>
    <w:basedOn w:val="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3391</Words>
  <Characters>3573</Characters>
  <Lines>0</Lines>
  <Paragraphs>0</Paragraphs>
  <TotalTime>8</TotalTime>
  <ScaleCrop>false</ScaleCrop>
  <LinksUpToDate>false</LinksUpToDate>
  <CharactersWithSpaces>3595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2025-10-12T14:15:00Z</dcterms:created>
  <dc:creator>jim</dc:creator>
  <cp:lastModifiedBy>jim</cp:lastModifiedBy>
  <dcterms:modified xsi:type="dcterms:W3CDTF">2025-11-30T13:17:06Z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276EAF1498DE416789BA61872501E983_13</vt:lpwstr>
  </property>
  <property fmtid="{D5CDD505-2E9C-101B-9397-08002B2CF9AE}" pid="4" name="KSOTemplateDocerSaveRecord">
    <vt:lpwstr>eyJoZGlkIjoiNzVmODc0MTQ2ZDJmNTVhYTVhYThhYmFlODIwNTc0NzciLCJ1c2VySWQiOiIyNzc1NzA2MTEifQ==</vt:lpwstr>
  </property>
</Properties>
</file>