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4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640" w:lineRule="exact"/>
        <w:ind w:left="0" w:right="0" w:firstLine="0"/>
        <w:jc w:val="center"/>
        <w:textAlignment w:val="auto"/>
        <w:rPr>
          <w:rFonts w:hint="eastAsia" w:ascii="方正小标宋_GBK" w:hAnsi="方正小标宋_GBK" w:eastAsia="方正小标宋_GBK" w:cs="方正小标宋_GBK"/>
          <w:b w:val="0"/>
          <w:bCs/>
          <w:i w:val="0"/>
          <w:iCs w:val="0"/>
          <w:caps w:val="0"/>
          <w:color w:val="auto"/>
          <w:spacing w:val="0"/>
          <w:sz w:val="44"/>
          <w:szCs w:val="44"/>
          <w:lang w:eastAsia="zh-CN"/>
        </w:rPr>
      </w:pPr>
      <w:r>
        <w:rPr>
          <w:rStyle w:val="8"/>
          <w:rFonts w:hint="eastAsia" w:ascii="方正小标宋_GBK" w:hAnsi="方正小标宋_GBK" w:eastAsia="方正小标宋_GBK" w:cs="方正小标宋_GBK"/>
          <w:b w:val="0"/>
          <w:bCs/>
          <w:i w:val="0"/>
          <w:iCs w:val="0"/>
          <w:caps w:val="0"/>
          <w:color w:val="auto"/>
          <w:spacing w:val="0"/>
          <w:sz w:val="44"/>
          <w:szCs w:val="44"/>
          <w:shd w:val="clear" w:fill="FFFFFF"/>
          <w:lang w:val="en-US" w:eastAsia="zh-CN"/>
        </w:rPr>
        <w:t>拉萨市国土空间</w:t>
      </w:r>
      <w:r>
        <w:rPr>
          <w:rStyle w:val="8"/>
          <w:rFonts w:hint="eastAsia" w:ascii="方正小标宋_GBK" w:hAnsi="方正小标宋_GBK" w:eastAsia="方正小标宋_GBK" w:cs="方正小标宋_GBK"/>
          <w:b w:val="0"/>
          <w:bCs/>
          <w:i w:val="0"/>
          <w:iCs w:val="0"/>
          <w:caps w:val="0"/>
          <w:color w:val="auto"/>
          <w:spacing w:val="0"/>
          <w:sz w:val="44"/>
          <w:szCs w:val="44"/>
          <w:shd w:val="clear" w:fill="FFFFFF"/>
        </w:rPr>
        <w:t>详细规划</w:t>
      </w:r>
      <w:r>
        <w:rPr>
          <w:rStyle w:val="8"/>
          <w:rFonts w:hint="eastAsia" w:ascii="方正小标宋_GBK" w:hAnsi="方正小标宋_GBK" w:eastAsia="方正小标宋_GBK" w:cs="方正小标宋_GBK"/>
          <w:b w:val="0"/>
          <w:bCs/>
          <w:i w:val="0"/>
          <w:iCs w:val="0"/>
          <w:caps w:val="0"/>
          <w:color w:val="auto"/>
          <w:spacing w:val="0"/>
          <w:sz w:val="44"/>
          <w:szCs w:val="44"/>
          <w:shd w:val="clear" w:fill="FFFFFF"/>
          <w:lang w:val="en-US" w:eastAsia="zh-CN"/>
        </w:rPr>
        <w:t>编制及审批</w:t>
      </w:r>
      <w:r>
        <w:rPr>
          <w:rStyle w:val="8"/>
          <w:rFonts w:hint="eastAsia" w:ascii="方正小标宋_GBK" w:hAnsi="方正小标宋_GBK" w:eastAsia="方正小标宋_GBK" w:cs="方正小标宋_GBK"/>
          <w:b w:val="0"/>
          <w:bCs/>
          <w:i w:val="0"/>
          <w:iCs w:val="0"/>
          <w:caps w:val="0"/>
          <w:color w:val="auto"/>
          <w:spacing w:val="0"/>
          <w:sz w:val="44"/>
          <w:szCs w:val="44"/>
          <w:shd w:val="clear" w:fill="FFFFFF"/>
        </w:rPr>
        <w:t>管理</w:t>
      </w:r>
      <w:r>
        <w:rPr>
          <w:rStyle w:val="8"/>
          <w:rFonts w:hint="eastAsia" w:ascii="方正小标宋_GBK" w:hAnsi="方正小标宋_GBK" w:eastAsia="方正小标宋_GBK" w:cs="方正小标宋_GBK"/>
          <w:b w:val="0"/>
          <w:bCs/>
          <w:i w:val="0"/>
          <w:iCs w:val="0"/>
          <w:caps w:val="0"/>
          <w:color w:val="auto"/>
          <w:spacing w:val="0"/>
          <w:sz w:val="44"/>
          <w:szCs w:val="44"/>
          <w:shd w:val="clear" w:fill="FFFFFF"/>
          <w:lang w:val="en-US" w:eastAsia="zh-CN"/>
        </w:rPr>
        <w:t>规定（试行）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576" w:lineRule="exact"/>
        <w:ind w:left="0" w:right="0" w:firstLine="0"/>
        <w:jc w:val="center"/>
        <w:textAlignment w:val="auto"/>
        <w:rPr>
          <w:rFonts w:hint="eastAsia" w:ascii="方正楷体_GBK" w:hAnsi="方正楷体_GBK" w:eastAsia="方正楷体_GBK" w:cs="方正楷体_GBK"/>
          <w:b w:val="0"/>
          <w:bCs/>
          <w:i w:val="0"/>
          <w:iCs w:val="0"/>
          <w:caps w:val="0"/>
          <w:color w:val="auto"/>
          <w:spacing w:val="0"/>
          <w:sz w:val="36"/>
          <w:szCs w:val="36"/>
        </w:rPr>
      </w:pPr>
      <w:r>
        <w:rPr>
          <w:rFonts w:hint="eastAsia" w:ascii="方正楷体_GBK" w:hAnsi="方正楷体_GBK" w:eastAsia="方正楷体_GBK" w:cs="方正楷体_GBK"/>
          <w:b w:val="0"/>
          <w:bCs/>
          <w:i w:val="0"/>
          <w:iCs w:val="0"/>
          <w:caps w:val="0"/>
          <w:color w:val="auto"/>
          <w:spacing w:val="0"/>
          <w:sz w:val="36"/>
          <w:szCs w:val="36"/>
          <w:shd w:val="clear" w:fill="FFFFFF"/>
        </w:rPr>
        <w:t>（</w:t>
      </w:r>
      <w:r>
        <w:rPr>
          <w:rFonts w:hint="eastAsia" w:ascii="方正楷体_GBK" w:hAnsi="方正楷体_GBK" w:eastAsia="方正楷体_GBK" w:cs="方正楷体_GBK"/>
          <w:b w:val="0"/>
          <w:bCs/>
          <w:color w:val="auto"/>
          <w:sz w:val="32"/>
          <w:szCs w:val="32"/>
          <w:lang w:val="en-US" w:eastAsia="zh-CN"/>
        </w:rPr>
        <w:t>征求意见稿</w:t>
      </w:r>
      <w:r>
        <w:rPr>
          <w:rFonts w:hint="eastAsia" w:ascii="方正楷体_GBK" w:hAnsi="方正楷体_GBK" w:eastAsia="方正楷体_GBK" w:cs="方正楷体_GBK"/>
          <w:b w:val="0"/>
          <w:bCs/>
          <w:i w:val="0"/>
          <w:iCs w:val="0"/>
          <w:caps w:val="0"/>
          <w:color w:val="auto"/>
          <w:spacing w:val="0"/>
          <w:sz w:val="36"/>
          <w:szCs w:val="36"/>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76" w:lineRule="exact"/>
        <w:ind w:left="0" w:leftChars="0" w:right="0" w:firstLine="0" w:firstLineChars="0"/>
        <w:jc w:val="center"/>
        <w:textAlignment w:val="auto"/>
        <w:rPr>
          <w:rFonts w:hint="default" w:ascii="方正黑体_GBK" w:hAnsi="方正黑体_GBK" w:eastAsia="方正黑体_GBK" w:cs="方正黑体_GBK"/>
          <w:b w:val="0"/>
          <w:bCs/>
          <w:i w:val="0"/>
          <w:iCs w:val="0"/>
          <w:caps w:val="0"/>
          <w:color w:val="auto"/>
          <w:spacing w:val="0"/>
          <w:sz w:val="32"/>
          <w:szCs w:val="32"/>
          <w:lang w:val="en-US"/>
        </w:rPr>
      </w:pPr>
      <w:r>
        <w:rPr>
          <w:rFonts w:hint="eastAsia" w:ascii="方正黑体_GBK" w:hAnsi="方正黑体_GBK" w:eastAsia="方正黑体_GBK" w:cs="方正黑体_GBK"/>
          <w:b w:val="0"/>
          <w:bCs/>
          <w:i w:val="0"/>
          <w:iCs w:val="0"/>
          <w:caps w:val="0"/>
          <w:color w:val="auto"/>
          <w:spacing w:val="0"/>
          <w:sz w:val="32"/>
          <w:szCs w:val="32"/>
          <w:shd w:val="clear" w:fill="FFFFFF"/>
        </w:rPr>
        <w:t>第一章</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 xml:space="preserve">  总体要求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第一条  </w:t>
      </w:r>
      <w:r>
        <w:rPr>
          <w:rFonts w:hint="eastAsia" w:ascii="方正仿宋_GBK" w:hAnsi="方正仿宋_GBK" w:eastAsia="方正仿宋_GBK" w:cs="方正仿宋_GBK"/>
          <w:b w:val="0"/>
          <w:bCs/>
          <w:color w:val="auto"/>
          <w:sz w:val="32"/>
          <w:szCs w:val="32"/>
          <w:lang w:val="en-US" w:eastAsia="zh-CN"/>
        </w:rPr>
        <w:t>为深入贯彻落实党中央、国务院关于建立国土空间规划体系并监督实施的战略部署，进一步</w:t>
      </w:r>
      <w:r>
        <w:rPr>
          <w:rFonts w:hint="eastAsia" w:ascii="方正仿宋_GBK" w:hAnsi="方正仿宋_GBK" w:eastAsia="方正仿宋_GBK" w:cs="方正仿宋_GBK"/>
          <w:b w:val="0"/>
          <w:bCs/>
          <w:i w:val="0"/>
          <w:iCs w:val="0"/>
          <w:caps w:val="0"/>
          <w:color w:val="auto"/>
          <w:spacing w:val="0"/>
          <w:sz w:val="32"/>
          <w:szCs w:val="32"/>
          <w:shd w:val="clear" w:fill="FFFFFF"/>
        </w:rPr>
        <w:t>规范</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我</w:t>
      </w:r>
      <w:r>
        <w:rPr>
          <w:rFonts w:hint="eastAsia" w:ascii="方正仿宋_GBK" w:hAnsi="方正仿宋_GBK" w:eastAsia="方正仿宋_GBK" w:cs="方正仿宋_GBK"/>
          <w:b w:val="0"/>
          <w:bCs/>
          <w:i w:val="0"/>
          <w:iCs w:val="0"/>
          <w:caps w:val="0"/>
          <w:color w:val="auto"/>
          <w:spacing w:val="0"/>
          <w:sz w:val="32"/>
          <w:szCs w:val="32"/>
          <w:shd w:val="clear" w:fill="FFFFFF"/>
        </w:rPr>
        <w:t>市国土空间详细规划编制</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及</w:t>
      </w:r>
      <w:r>
        <w:rPr>
          <w:rFonts w:hint="eastAsia" w:ascii="方正仿宋_GBK" w:hAnsi="方正仿宋_GBK" w:eastAsia="方正仿宋_GBK" w:cs="方正仿宋_GBK"/>
          <w:b w:val="0"/>
          <w:bCs/>
          <w:i w:val="0"/>
          <w:iCs w:val="0"/>
          <w:caps w:val="0"/>
          <w:color w:val="auto"/>
          <w:spacing w:val="0"/>
          <w:sz w:val="32"/>
          <w:szCs w:val="32"/>
          <w:shd w:val="clear" w:fill="FFFFFF"/>
        </w:rPr>
        <w:t>审批工作，</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维护</w:t>
      </w:r>
      <w:r>
        <w:rPr>
          <w:rFonts w:hint="eastAsia" w:ascii="方正仿宋_GBK" w:hAnsi="方正仿宋_GBK" w:eastAsia="方正仿宋_GBK" w:cs="方正仿宋_GBK"/>
          <w:b w:val="0"/>
          <w:bCs/>
          <w:i w:val="0"/>
          <w:iCs w:val="0"/>
          <w:caps w:val="0"/>
          <w:color w:val="auto"/>
          <w:spacing w:val="0"/>
          <w:sz w:val="32"/>
          <w:szCs w:val="32"/>
          <w:shd w:val="clear" w:fill="FFFFFF"/>
        </w:rPr>
        <w:t>规划严肃性和权威性</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根据</w:t>
      </w:r>
      <w:r>
        <w:rPr>
          <w:rFonts w:hint="eastAsia" w:ascii="方正仿宋_GBK" w:hAnsi="方正仿宋_GBK" w:eastAsia="方正仿宋_GBK" w:cs="方正仿宋_GBK"/>
          <w:b w:val="0"/>
          <w:bCs/>
          <w:color w:val="auto"/>
          <w:sz w:val="32"/>
          <w:szCs w:val="32"/>
          <w:lang w:val="en-US" w:eastAsia="zh-CN"/>
        </w:rPr>
        <w:t>《中华人民共和国城乡规划法（2019修正）》《风景名胜区条例》《中共中央 国务院关于建立国土空间规划体系并监督实施的若干意见》（中发</w:t>
      </w:r>
      <w:r>
        <w:rPr>
          <w:rFonts w:hint="eastAsia" w:ascii="方正隶书_GBK" w:hAnsi="方正隶书_GBK" w:eastAsia="方正隶书_GBK" w:cs="方正隶书_GBK"/>
          <w:b w:val="0"/>
          <w:bCs/>
          <w:color w:val="auto"/>
          <w:sz w:val="32"/>
          <w:szCs w:val="32"/>
          <w:lang w:val="en-US" w:eastAsia="zh-CN"/>
        </w:rPr>
        <w:t>〔</w:t>
      </w:r>
      <w:r>
        <w:rPr>
          <w:rFonts w:hint="eastAsia" w:ascii="方正仿宋_GBK" w:hAnsi="方正仿宋_GBK" w:eastAsia="方正仿宋_GBK" w:cs="方正仿宋_GBK"/>
          <w:b w:val="0"/>
          <w:bCs/>
          <w:color w:val="auto"/>
          <w:sz w:val="32"/>
          <w:szCs w:val="32"/>
          <w:lang w:val="en-US" w:eastAsia="zh-CN"/>
        </w:rPr>
        <w:t>2019</w:t>
      </w:r>
      <w:r>
        <w:rPr>
          <w:rFonts w:hint="eastAsia" w:ascii="方正隶书_GBK" w:hAnsi="方正隶书_GBK" w:eastAsia="方正隶书_GBK" w:cs="方正隶书_GBK"/>
          <w:b w:val="0"/>
          <w:bCs/>
          <w:color w:val="auto"/>
          <w:sz w:val="32"/>
          <w:szCs w:val="32"/>
          <w:lang w:val="en-US" w:eastAsia="zh-CN"/>
        </w:rPr>
        <w:t>〕</w:t>
      </w:r>
      <w:r>
        <w:rPr>
          <w:rFonts w:hint="eastAsia" w:ascii="方正仿宋_GBK" w:hAnsi="方正仿宋_GBK" w:eastAsia="方正仿宋_GBK" w:cs="方正仿宋_GBK"/>
          <w:b w:val="0"/>
          <w:bCs/>
          <w:color w:val="auto"/>
          <w:sz w:val="32"/>
          <w:szCs w:val="32"/>
          <w:lang w:val="en-US" w:eastAsia="zh-CN"/>
        </w:rPr>
        <w:t>18号）</w:t>
      </w:r>
      <w:r>
        <w:rPr>
          <w:rFonts w:hint="eastAsia" w:ascii="方正仿宋_GBK" w:hAnsi="方正仿宋_GBK" w:eastAsia="方正仿宋_GBK" w:cs="方正仿宋_GBK"/>
          <w:b w:val="0"/>
          <w:bCs/>
          <w:i w:val="0"/>
          <w:iCs w:val="0"/>
          <w:caps w:val="0"/>
          <w:color w:val="auto"/>
          <w:spacing w:val="0"/>
          <w:sz w:val="32"/>
          <w:szCs w:val="32"/>
          <w:shd w:val="clear" w:fill="FFFFFF"/>
        </w:rPr>
        <w:t>《自然资源部关于加强国土空间详细规划工作的通知》（自然资发〔2023〕43号）</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《自然资源部 中央农村工作领导小组办公室关于学习运用“千万工程”经验提高村庄规划编制质量和实效的通知》（自然资发〔2024〕1号）《西藏自治区城乡规划条例》《拉萨市城乡规划条例》</w:t>
      </w:r>
      <w:r>
        <w:rPr>
          <w:rFonts w:hint="eastAsia" w:ascii="方正仿宋_GBK" w:hAnsi="方正仿宋_GBK" w:eastAsia="方正仿宋_GBK" w:cs="方正仿宋_GBK"/>
          <w:b w:val="0"/>
          <w:bCs/>
          <w:i w:val="0"/>
          <w:iCs w:val="0"/>
          <w:caps w:val="0"/>
          <w:color w:val="auto"/>
          <w:spacing w:val="0"/>
          <w:sz w:val="32"/>
          <w:szCs w:val="32"/>
          <w:shd w:val="clear" w:fill="FFFFFF"/>
        </w:rPr>
        <w:t>等</w:t>
      </w:r>
      <w:r>
        <w:rPr>
          <w:rFonts w:hint="eastAsia" w:ascii="方正仿宋_GBK" w:hAnsi="方正仿宋_GBK" w:eastAsia="方正仿宋_GBK" w:cs="方正仿宋_GBK"/>
          <w:b w:val="0"/>
          <w:bCs/>
          <w:color w:val="auto"/>
          <w:sz w:val="32"/>
          <w:szCs w:val="32"/>
          <w:lang w:val="en-US" w:eastAsia="zh-CN"/>
        </w:rPr>
        <w:t>法律法规和行政规范性文件</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w:t>
      </w:r>
      <w:r>
        <w:rPr>
          <w:rFonts w:hint="eastAsia" w:ascii="方正仿宋_GBK" w:hAnsi="方正仿宋_GBK" w:eastAsia="方正仿宋_GBK" w:cs="方正仿宋_GBK"/>
          <w:b w:val="0"/>
          <w:bCs/>
          <w:i w:val="0"/>
          <w:iCs w:val="0"/>
          <w:caps w:val="0"/>
          <w:color w:val="auto"/>
          <w:spacing w:val="0"/>
          <w:sz w:val="32"/>
          <w:szCs w:val="32"/>
          <w:shd w:val="clear" w:fill="FFFFFF"/>
        </w:rPr>
        <w:t>结合</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拉萨</w:t>
      </w:r>
      <w:r>
        <w:rPr>
          <w:rFonts w:hint="eastAsia" w:ascii="方正仿宋_GBK" w:hAnsi="方正仿宋_GBK" w:eastAsia="方正仿宋_GBK" w:cs="方正仿宋_GBK"/>
          <w:b w:val="0"/>
          <w:bCs/>
          <w:i w:val="0"/>
          <w:iCs w:val="0"/>
          <w:caps w:val="0"/>
          <w:color w:val="auto"/>
          <w:spacing w:val="0"/>
          <w:sz w:val="32"/>
          <w:szCs w:val="32"/>
          <w:shd w:val="clear" w:fill="FFFFFF"/>
        </w:rPr>
        <w:t>实际，</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特</w:t>
      </w:r>
      <w:r>
        <w:rPr>
          <w:rFonts w:hint="eastAsia" w:ascii="方正仿宋_GBK" w:hAnsi="方正仿宋_GBK" w:eastAsia="方正仿宋_GBK" w:cs="方正仿宋_GBK"/>
          <w:b w:val="0"/>
          <w:bCs/>
          <w:i w:val="0"/>
          <w:iCs w:val="0"/>
          <w:caps w:val="0"/>
          <w:color w:val="auto"/>
          <w:spacing w:val="0"/>
          <w:sz w:val="32"/>
          <w:szCs w:val="32"/>
          <w:shd w:val="clear" w:fill="FFFFFF"/>
        </w:rPr>
        <w:t>制定</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本规定</w:t>
      </w:r>
      <w:r>
        <w:rPr>
          <w:rFonts w:hint="eastAsia" w:ascii="方正仿宋_GBK" w:hAnsi="方正仿宋_GBK" w:eastAsia="方正仿宋_GBK" w:cs="方正仿宋_GBK"/>
          <w:b w:val="0"/>
          <w:bCs/>
          <w:i w:val="0"/>
          <w:iCs w:val="0"/>
          <w:caps w:val="0"/>
          <w:color w:val="auto"/>
          <w:spacing w:val="0"/>
          <w:sz w:val="32"/>
          <w:szCs w:val="32"/>
          <w:shd w:val="clear"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第二条  国土空间详细规划</w:t>
      </w:r>
      <w:r>
        <w:rPr>
          <w:rFonts w:hint="default" w:ascii="方正仿宋_GBK" w:hAnsi="方正仿宋_GBK" w:eastAsia="方正仿宋_GBK" w:cs="方正仿宋_GBK"/>
          <w:b w:val="0"/>
          <w:bCs/>
          <w:i w:val="0"/>
          <w:iCs w:val="0"/>
          <w:caps w:val="0"/>
          <w:color w:val="auto"/>
          <w:spacing w:val="0"/>
          <w:sz w:val="32"/>
          <w:szCs w:val="32"/>
          <w:shd w:val="clear" w:fill="FFFFFF"/>
        </w:rPr>
        <w:t>是实施国土空间用途管制和核发建设用地规划许可证、建设工程规划许可证、乡村建设规划许可证等城乡建设项目规划许可以及实施城乡开发建设、整治更新、保护修复活动的法定依据，是优化城乡空间结构、完善功能配置、激发发展活力的实施性政策工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本规定所称国土空间详细规划包括城镇开发边界内详细规划、城镇开发边界外村庄规划及风景名胜区详细规划等类型。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第三条  本市行政区域内国土空间详细规划编制及审批管理工作适用本规定。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方正仿宋_GBK"/>
          <w:b w:val="0"/>
          <w:bCs/>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b w:val="0"/>
          <w:bCs/>
          <w:i w:val="0"/>
          <w:iCs w:val="0"/>
          <w:caps w:val="0"/>
          <w:color w:val="auto"/>
          <w:spacing w:val="0"/>
          <w:sz w:val="32"/>
          <w:szCs w:val="32"/>
          <w:shd w:val="clear" w:fill="FFFFFF"/>
          <w:lang w:eastAsia="zh-CN"/>
        </w:rPr>
        <w:t>第</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四</w:t>
      </w:r>
      <w:r>
        <w:rPr>
          <w:rFonts w:hint="default" w:ascii="方正仿宋_GBK" w:hAnsi="方正仿宋_GBK" w:eastAsia="方正仿宋_GBK" w:cs="方正仿宋_GBK"/>
          <w:b w:val="0"/>
          <w:bCs/>
          <w:i w:val="0"/>
          <w:iCs w:val="0"/>
          <w:caps w:val="0"/>
          <w:color w:val="auto"/>
          <w:spacing w:val="0"/>
          <w:sz w:val="32"/>
          <w:szCs w:val="32"/>
          <w:shd w:val="clear" w:fill="FFFFFF"/>
          <w:lang w:eastAsia="zh-CN"/>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color w:val="000000" w:themeColor="text1"/>
          <w:sz w:val="32"/>
          <w:szCs w:val="32"/>
          <w:lang w:val="en-US" w:eastAsia="zh-CN"/>
          <w14:textFill>
            <w14:solidFill>
              <w14:schemeClr w14:val="tx1"/>
            </w14:solidFill>
          </w14:textFill>
        </w:rPr>
        <w:t>市自然资源主管部门负责全市国土空间详细规划</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编制及审批的</w:t>
      </w:r>
      <w:r>
        <w:rPr>
          <w:rFonts w:hint="eastAsia" w:ascii="Times New Roman" w:hAnsi="Times New Roman" w:eastAsia="方正仿宋_GBK" w:cs="方正仿宋_GBK"/>
          <w:b w:val="0"/>
          <w:bCs/>
          <w:color w:val="000000" w:themeColor="text1"/>
          <w:sz w:val="32"/>
          <w:szCs w:val="32"/>
          <w:lang w:val="en-US" w:eastAsia="zh-CN"/>
          <w14:textFill>
            <w14:solidFill>
              <w14:schemeClr w14:val="tx1"/>
            </w14:solidFill>
          </w14:textFill>
        </w:rPr>
        <w:t>统筹协调和监督指导，县（区）自然资源主管部门和功能园区管委会负责本辖区内国土空间详细规划</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编制及审批的</w:t>
      </w:r>
      <w:r>
        <w:rPr>
          <w:rFonts w:hint="eastAsia" w:ascii="Times New Roman" w:hAnsi="Times New Roman" w:eastAsia="方正仿宋_GBK" w:cs="方正仿宋_GBK"/>
          <w:b w:val="0"/>
          <w:bCs/>
          <w:color w:val="000000" w:themeColor="text1"/>
          <w:sz w:val="32"/>
          <w:szCs w:val="32"/>
          <w:lang w:val="en-US" w:eastAsia="zh-CN"/>
          <w14:textFill>
            <w14:solidFill>
              <w14:schemeClr w14:val="tx1"/>
            </w14:solidFill>
          </w14:textFill>
        </w:rPr>
        <w:t>统筹协调和组织管理，接受市自然资源主管部门和县（区）人民政府的指导、监督和检查</w:t>
      </w:r>
      <w:r>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76" w:lineRule="exact"/>
        <w:ind w:left="0" w:leftChars="0" w:right="0" w:firstLine="0" w:firstLineChars="0"/>
        <w:jc w:val="center"/>
        <w:textAlignment w:val="auto"/>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pPr>
      <w:r>
        <w:rPr>
          <w:rFonts w:hint="default" w:ascii="方正黑体_GBK" w:hAnsi="方正黑体_GBK" w:eastAsia="方正黑体_GBK" w:cs="方正黑体_GBK"/>
          <w:b w:val="0"/>
          <w:bCs/>
          <w:i w:val="0"/>
          <w:iCs w:val="0"/>
          <w:caps w:val="0"/>
          <w:color w:val="auto"/>
          <w:spacing w:val="0"/>
          <w:sz w:val="32"/>
          <w:szCs w:val="32"/>
          <w:shd w:val="clear" w:fill="FFFFFF"/>
        </w:rPr>
        <w:t>第二章</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 xml:space="preserve">  城镇开发边界内详细规划</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第五条  城镇开发边界内详细规划按照单元层面详细规划和地块层面详细规划两个层级开展编制及审批工作。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000000" w:themeColor="text1"/>
          <w:spacing w:val="0"/>
          <w:sz w:val="32"/>
          <w:szCs w:val="32"/>
          <w:shd w:val="clear" w:fill="FFFFFF"/>
          <w:lang w:val="en-US" w:eastAsia="zh-CN"/>
          <w14:textFill>
            <w14:solidFill>
              <w14:schemeClr w14:val="tx1"/>
            </w14:solidFill>
          </w14:textFill>
        </w:rPr>
        <w:t>（一）单元层面详细规划。</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按照行政事权、开发建设范围及自然地理界线，结合空间布局、功能分区等要求，划分规模适度、相对稳定的详细规划编制单元。单元层面详细规划侧重统筹性，依据不同单元类型差异化编制单元层面详细规划，严格落实国土空间总体规划战略目标、底线管控、功能定位、空间结构、资源利用等内容，衔接相关专项规划，</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确定规划单元的目标定位、规模控制、空间结构、用地布局、居住空间、综合交通、公共服务设施、绿地与开敞空间、历史文化保护、市政公用设施、综合防灾、地下空间、城市竖向、城市“四线”管控、城市更新、城市设计、补充耕地规划方案、非建设用地及村庄用地管控、规划环境影响评价等内容。</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探索“定位+虚位”传导方式，对底线约束、重要基础设施和交通设施、</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县级以上</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公共服务设施等进行定位传导，并建立单元总量控制、综合平衡机制，虚位传导至地块层面详细规划。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000000" w:themeColor="text1"/>
          <w:spacing w:val="0"/>
          <w:sz w:val="32"/>
          <w:szCs w:val="32"/>
          <w:shd w:val="clear" w:fill="FFFFFF"/>
          <w:lang w:val="en-US" w:eastAsia="zh-CN"/>
          <w14:textFill>
            <w14:solidFill>
              <w14:schemeClr w14:val="tx1"/>
            </w14:solidFill>
          </w14:textFill>
        </w:rPr>
        <w:t>（二）地块层面详细规划。</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结合用地权属、发展实际合理划分详细规划地块边界。地块层面详细规划侧重实施性，可探索“街区（街坊）-具体地块”的编制模式，细化落实单元层面详细规划确定的安全底线、主导功能、规模总量、三大设施、绿地与开敞空间等内容，明确地块用地性质、土地使用兼容性及建筑面积兼容比例、容积率、建筑密度、建筑高度、绿地率等控制指标，市政道路及各类交通设施、公共服务设施、公用设施、综合防灾设施的用地边界、数量规模和管控要求，各级各类绿地与开敞空间的用地边界和管控要求，具备历史文化保护价值的各类要素的保护边界和管控要求，竖向及立体开发控制要求，建筑形式、风格、色彩和第五立面等建筑风貌管控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单元层面详细规划和地块层面详细规划可同步编制，也可根据地方建设时序要求，先行编制单元层面详细规划，再编制地块层面详细规划。单元层面详细规划和地块层面详细规划同步编制时，应达到地块层面详细规划深度要求。鼓励多个单元联合编制地块层面详细规划。对于规模较小的建制镇的详细规划，可与镇总体规划合并编制，但应达到地块层面详细规划编制深度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第六条  中心城区范围内的单元层面详细规划，由市自然资源主管部门组织编制，经征求区人民政府和功能园区管委会意见后，报市人民政府批准后，报市人民代表大会常务委员会和自治区人民政府备案。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中心城区范围内的地块层面详细规划，由所在辖区自然资源主管部门或功能园区管委会组织编制。城关区、堆龙德庆区、达孜区经区人民政府批准后，报区人民代表大会常务委员会和市人民政府备案；八廓古城纳入城关</w:t>
      </w:r>
      <w:bookmarkStart w:id="0" w:name="_GoBack"/>
      <w:bookmarkEnd w:id="0"/>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区统筹考虑，八廓古城管委会参与详细规划编制及审批工作。经开区（含综保区）、高新区、文</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创园区经市自然资源主管部门审查通过后，报市人民政府批准后，报市人民代表大会常务委员会和自治区人民政府备案。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市域范围内其他区域的单元层面详细规划和地块层面详细规划，由县（区）自然资源主管部门组织编制，经县（区）人民政府批准后，报县（区）人民代表大会常务委员会和市人民政府备案。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第七条  按照前期工作、草案编制、审查公示、规划报批、规划公开、备案入库等程序开展详细规划编制及审批工作。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（一）前期工作。</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组织编制机关应当</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有序组织</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前期工作，研究</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制定</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工作方案、申报规划编制项目、依法确定规划编制单位。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（二）草案编制。</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规划编制单位</w:t>
      </w:r>
      <w:r>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应当以</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依法批准</w:t>
      </w:r>
      <w:r>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的</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市、县、乡（镇）级</w:t>
      </w:r>
      <w:r>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国土空间总体规划</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等上位规划</w:t>
      </w:r>
      <w:r>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为依据，</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衔接</w:t>
      </w:r>
      <w:r>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相关专项规划</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，加强现状梳理和政策研判，开展现行详细规划实施评估、国土空间规划体检评估“双评估”和相关专题研究，</w:t>
      </w:r>
      <w:r>
        <w:rPr>
          <w:rFonts w:hint="default" w:ascii="方正仿宋_GBK" w:hAnsi="方正仿宋_GBK" w:eastAsia="方正仿宋_GBK" w:cs="方正仿宋_GBK"/>
          <w:b w:val="0"/>
          <w:bCs/>
          <w:i w:val="0"/>
          <w:iCs w:val="0"/>
          <w:caps w:val="0"/>
          <w:color w:val="000000" w:themeColor="text1"/>
          <w:spacing w:val="0"/>
          <w:sz w:val="32"/>
          <w:szCs w:val="32"/>
          <w:shd w:val="clear" w:fill="FFFFFF"/>
          <w14:textFill>
            <w14:solidFill>
              <w14:schemeClr w14:val="tx1"/>
            </w14:solidFill>
          </w14:textFill>
        </w:rPr>
        <w:t>按</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需</w:t>
      </w:r>
      <w:r>
        <w:rPr>
          <w:rFonts w:hint="default" w:ascii="方正仿宋_GBK" w:hAnsi="方正仿宋_GBK" w:eastAsia="方正仿宋_GBK" w:cs="方正仿宋_GBK"/>
          <w:b w:val="0"/>
          <w:bCs/>
          <w:i w:val="0"/>
          <w:iCs w:val="0"/>
          <w:caps w:val="0"/>
          <w:color w:val="000000" w:themeColor="text1"/>
          <w:spacing w:val="0"/>
          <w:sz w:val="32"/>
          <w:szCs w:val="32"/>
          <w:shd w:val="clear" w:fill="FFFFFF"/>
          <w14:textFill>
            <w14:solidFill>
              <w14:schemeClr w14:val="tx1"/>
            </w14:solidFill>
          </w14:textFill>
        </w:rPr>
        <w:t>组织开展环境影响评价等</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专项</w:t>
      </w:r>
      <w:r>
        <w:rPr>
          <w:rFonts w:hint="default" w:ascii="方正仿宋_GBK" w:hAnsi="方正仿宋_GBK" w:eastAsia="方正仿宋_GBK" w:cs="方正仿宋_GBK"/>
          <w:b w:val="0"/>
          <w:bCs/>
          <w:i w:val="0"/>
          <w:iCs w:val="0"/>
          <w:caps w:val="0"/>
          <w:color w:val="000000" w:themeColor="text1"/>
          <w:spacing w:val="0"/>
          <w:sz w:val="32"/>
          <w:szCs w:val="32"/>
          <w:shd w:val="clear" w:fill="FFFFFF"/>
          <w14:textFill>
            <w14:solidFill>
              <w14:schemeClr w14:val="tx1"/>
            </w14:solidFill>
          </w14:textFill>
        </w:rPr>
        <w:t>工作</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eastAsia="zh-CN"/>
          <w14:textFill>
            <w14:solidFill>
              <w14:schemeClr w14:val="tx1"/>
            </w14:solidFill>
          </w14:textFill>
        </w:rPr>
        <w:t>，编制形成科学合理的规划草案，体现战略性、协调性和</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可实施性</w:t>
      </w:r>
      <w:r>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eastAsia="zh-CN"/>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（三）</w:t>
      </w:r>
      <w:r>
        <w:rPr>
          <w:rFonts w:hint="default" w:ascii="方正楷体_GBK" w:hAnsi="方正楷体_GBK" w:eastAsia="方正楷体_GBK" w:cs="方正楷体_GBK"/>
          <w:b w:val="0"/>
          <w:bCs/>
          <w:i w:val="0"/>
          <w:iCs w:val="0"/>
          <w:caps w:val="0"/>
          <w:color w:val="auto"/>
          <w:spacing w:val="0"/>
          <w:sz w:val="32"/>
          <w:szCs w:val="32"/>
          <w:shd w:val="clear" w:fill="FFFFFF"/>
          <w:lang w:val="en-US" w:eastAsia="zh-CN"/>
        </w:rPr>
        <w:t>审查</w:t>
      </w: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公示。</w:t>
      </w:r>
      <w:r>
        <w:rPr>
          <w:rFonts w:hint="default" w:ascii="方正仿宋_GBK" w:hAnsi="方正仿宋_GBK" w:eastAsia="方正仿宋_GBK" w:cs="方正仿宋_GBK"/>
          <w:b w:val="0"/>
          <w:bCs/>
          <w:i w:val="0"/>
          <w:iCs w:val="0"/>
          <w:caps w:val="0"/>
          <w:color w:val="auto"/>
          <w:spacing w:val="0"/>
          <w:sz w:val="32"/>
          <w:szCs w:val="32"/>
          <w:shd w:val="clear" w:fill="FFFFFF"/>
        </w:rPr>
        <w:t>组织编制机关应当</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对规划草案进行论证审查，采取听证会、论证会或者其他方式征求有关部门、专家及社会</w:t>
      </w:r>
      <w:r>
        <w:rPr>
          <w:rFonts w:hint="default" w:ascii="方正仿宋_GBK" w:hAnsi="方正仿宋_GBK" w:eastAsia="方正仿宋_GBK" w:cs="方正仿宋_GBK"/>
          <w:b w:val="0"/>
          <w:bCs/>
          <w:i w:val="0"/>
          <w:iCs w:val="0"/>
          <w:caps w:val="0"/>
          <w:color w:val="auto"/>
          <w:spacing w:val="0"/>
          <w:sz w:val="32"/>
          <w:szCs w:val="32"/>
          <w:shd w:val="clear" w:fill="FFFFFF"/>
        </w:rPr>
        <w:t>公众意见</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，并在</w:t>
      </w:r>
      <w:r>
        <w:rPr>
          <w:rFonts w:hint="default" w:ascii="方正仿宋_GBK" w:hAnsi="方正仿宋_GBK" w:eastAsia="方正仿宋_GBK" w:cs="方正仿宋_GBK"/>
          <w:b w:val="0"/>
          <w:bCs/>
          <w:i w:val="0"/>
          <w:iCs w:val="0"/>
          <w:caps w:val="0"/>
          <w:color w:val="auto"/>
          <w:spacing w:val="0"/>
          <w:sz w:val="32"/>
          <w:szCs w:val="32"/>
          <w:shd w:val="clear" w:fill="FFFFFF"/>
        </w:rPr>
        <w:t>报送审批材料中附具</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意见采纳情况</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。规划草案</w:t>
      </w:r>
      <w:r>
        <w:rPr>
          <w:rFonts w:hint="default" w:ascii="方正仿宋_GBK" w:hAnsi="方正仿宋_GBK" w:eastAsia="方正仿宋_GBK" w:cs="方正仿宋_GBK"/>
          <w:b w:val="0"/>
          <w:bCs/>
          <w:i w:val="0"/>
          <w:iCs w:val="0"/>
          <w:caps w:val="0"/>
          <w:color w:val="auto"/>
          <w:spacing w:val="0"/>
          <w:sz w:val="32"/>
          <w:szCs w:val="32"/>
          <w:shd w:val="clear" w:fill="FFFFFF"/>
        </w:rPr>
        <w:t>报送审批前，应当依法予以</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公示</w:t>
      </w:r>
      <w:r>
        <w:rPr>
          <w:rFonts w:hint="default" w:ascii="方正仿宋_GBK" w:hAnsi="方正仿宋_GBK" w:eastAsia="方正仿宋_GBK" w:cs="方正仿宋_GBK"/>
          <w:b w:val="0"/>
          <w:bCs/>
          <w:i w:val="0"/>
          <w:iCs w:val="0"/>
          <w:caps w:val="0"/>
          <w:color w:val="auto"/>
          <w:spacing w:val="0"/>
          <w:sz w:val="32"/>
          <w:szCs w:val="32"/>
          <w:shd w:val="clear" w:fill="FFFFFF"/>
        </w:rPr>
        <w:t>，</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公示</w:t>
      </w:r>
      <w:r>
        <w:rPr>
          <w:rFonts w:hint="default" w:ascii="方正仿宋_GBK" w:hAnsi="方正仿宋_GBK" w:eastAsia="方正仿宋_GBK" w:cs="方正仿宋_GBK"/>
          <w:b w:val="0"/>
          <w:bCs/>
          <w:i w:val="0"/>
          <w:iCs w:val="0"/>
          <w:caps w:val="0"/>
          <w:color w:val="auto"/>
          <w:spacing w:val="0"/>
          <w:sz w:val="32"/>
          <w:szCs w:val="32"/>
          <w:shd w:val="clear" w:fill="FFFFFF"/>
        </w:rPr>
        <w:t>时间不得少于三十日</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（四）规划报批。</w:t>
      </w:r>
      <w:r>
        <w:rPr>
          <w:rFonts w:hint="default" w:ascii="方正仿宋_GBK" w:hAnsi="方正仿宋_GBK" w:eastAsia="方正仿宋_GBK" w:cs="方正仿宋_GBK"/>
          <w:b w:val="0"/>
          <w:bCs/>
          <w:i w:val="0"/>
          <w:iCs w:val="0"/>
          <w:caps w:val="0"/>
          <w:color w:val="auto"/>
          <w:spacing w:val="0"/>
          <w:sz w:val="32"/>
          <w:szCs w:val="32"/>
          <w:shd w:val="clear" w:fill="FFFFFF"/>
        </w:rPr>
        <w:t>组织编制机关</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应严格按照规定的审批程序报批。建立健全国土空间规划委员会制度，详细规划在报送审批机关批准前，应报本级国土空间规划委员会研究审议，</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并将审议意见一并报送审批机关。需报市级国土空间规划委员会研究的，</w:t>
      </w:r>
      <w:r>
        <w:rPr>
          <w:rFonts w:hint="eastAsia" w:ascii="方正仿宋_GBK" w:hAnsi="方正仿宋_GBK" w:eastAsia="方正仿宋_GBK" w:cs="方正仿宋_GBK"/>
          <w:b w:val="0"/>
          <w:bCs/>
          <w:color w:val="auto"/>
          <w:sz w:val="32"/>
          <w:szCs w:val="32"/>
          <w:lang w:eastAsia="zh-CN"/>
        </w:rPr>
        <w:t>应按程序报</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市级国土空间规划委员会</w:t>
      </w:r>
      <w:r>
        <w:rPr>
          <w:rFonts w:hint="eastAsia" w:ascii="方正仿宋_GBK" w:hAnsi="方正仿宋_GBK" w:eastAsia="方正仿宋_GBK" w:cs="方正仿宋_GBK"/>
          <w:b w:val="0"/>
          <w:bCs/>
          <w:color w:val="auto"/>
          <w:sz w:val="32"/>
          <w:szCs w:val="32"/>
          <w:lang w:eastAsia="zh-CN"/>
        </w:rPr>
        <w:t>审定。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（五）规划公开。</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详细规划批准后，</w:t>
      </w:r>
      <w:r>
        <w:rPr>
          <w:rFonts w:hint="default" w:ascii="方正仿宋_GBK" w:hAnsi="方正仿宋_GBK" w:eastAsia="方正仿宋_GBK" w:cs="方正仿宋_GBK"/>
          <w:b w:val="0"/>
          <w:bCs/>
          <w:i w:val="0"/>
          <w:iCs w:val="0"/>
          <w:caps w:val="0"/>
          <w:color w:val="auto"/>
          <w:spacing w:val="0"/>
          <w:sz w:val="32"/>
          <w:szCs w:val="32"/>
          <w:shd w:val="clear" w:fill="FFFFFF"/>
          <w:lang w:eastAsia="zh-CN"/>
        </w:rPr>
        <w:t>组</w:t>
      </w:r>
      <w:r>
        <w:rPr>
          <w:rFonts w:hint="default" w:ascii="方正仿宋_GBK" w:hAnsi="方正仿宋_GBK" w:eastAsia="方正仿宋_GBK" w:cs="方正仿宋_GBK"/>
          <w:b w:val="0"/>
          <w:bCs/>
          <w:i w:val="0"/>
          <w:iCs w:val="0"/>
          <w:caps w:val="0"/>
          <w:color w:val="auto"/>
          <w:spacing w:val="0"/>
          <w:sz w:val="32"/>
          <w:szCs w:val="32"/>
          <w:shd w:val="clear" w:fill="FFFFFF"/>
        </w:rPr>
        <w:t>织编制机关</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应当</w:t>
      </w:r>
      <w:r>
        <w:rPr>
          <w:rFonts w:hint="default" w:ascii="方正仿宋_GBK" w:hAnsi="方正仿宋_GBK" w:eastAsia="方正仿宋_GBK" w:cs="方正仿宋_GBK"/>
          <w:b w:val="0"/>
          <w:bCs/>
          <w:i w:val="0"/>
          <w:iCs w:val="0"/>
          <w:caps w:val="0"/>
          <w:color w:val="auto"/>
          <w:spacing w:val="0"/>
          <w:sz w:val="32"/>
          <w:szCs w:val="32"/>
          <w:shd w:val="clear" w:fill="FFFFFF"/>
        </w:rPr>
        <w:t>通过政府门户网站、新闻媒体等</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方式</w:t>
      </w:r>
      <w:r>
        <w:rPr>
          <w:rFonts w:hint="default" w:ascii="方正仿宋_GBK" w:hAnsi="方正仿宋_GBK" w:eastAsia="方正仿宋_GBK" w:cs="方正仿宋_GBK"/>
          <w:b w:val="0"/>
          <w:bCs/>
          <w:i w:val="0"/>
          <w:iCs w:val="0"/>
          <w:caps w:val="0"/>
          <w:color w:val="auto"/>
          <w:spacing w:val="0"/>
          <w:sz w:val="32"/>
          <w:szCs w:val="32"/>
          <w:shd w:val="clear" w:fill="FFFFFF"/>
        </w:rPr>
        <w:t>及时公布经依法批准的</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详细</w:t>
      </w:r>
      <w:r>
        <w:rPr>
          <w:rFonts w:hint="default" w:ascii="方正仿宋_GBK" w:hAnsi="方正仿宋_GBK" w:eastAsia="方正仿宋_GBK" w:cs="方正仿宋_GBK"/>
          <w:b w:val="0"/>
          <w:bCs/>
          <w:i w:val="0"/>
          <w:iCs w:val="0"/>
          <w:caps w:val="0"/>
          <w:color w:val="auto"/>
          <w:spacing w:val="0"/>
          <w:sz w:val="32"/>
          <w:szCs w:val="32"/>
          <w:shd w:val="clear" w:fill="FFFFFF"/>
        </w:rPr>
        <w:t>规划</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但</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法律、行政法规规定不得公开的</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内容</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（六）备案入库。</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详细规划批准后</w:t>
      </w:r>
      <w:r>
        <w:rPr>
          <w:rFonts w:hint="default" w:ascii="方正仿宋_GBK" w:hAnsi="方正仿宋_GBK" w:eastAsia="方正仿宋_GBK" w:cs="方正仿宋_GBK"/>
          <w:b w:val="0"/>
          <w:bCs/>
          <w:i w:val="0"/>
          <w:iCs w:val="0"/>
          <w:caps w:val="0"/>
          <w:color w:val="auto"/>
          <w:spacing w:val="0"/>
          <w:sz w:val="32"/>
          <w:szCs w:val="32"/>
          <w:shd w:val="clear" w:fill="FFFFFF"/>
        </w:rPr>
        <w:t>三十</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个工作日内</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组织编制机关应</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组织整理详细规划全套材料，以本级人民政府名义，按程序报备案机关备案。</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按照</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数据库汇交要求，将详细规划矢量成果</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纳入国土空间规划“一张图”</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76" w:lineRule="exact"/>
        <w:ind w:left="0" w:leftChars="0" w:right="0" w:firstLine="0" w:firstLineChars="0"/>
        <w:jc w:val="center"/>
        <w:textAlignment w:val="auto"/>
        <w:rPr>
          <w:rFonts w:hint="default" w:ascii="方正黑体_GBK" w:hAnsi="方正黑体_GBK" w:eastAsia="方正黑体_GBK" w:cs="方正黑体_GBK"/>
          <w:b w:val="0"/>
          <w:bCs/>
          <w:i w:val="0"/>
          <w:iCs w:val="0"/>
          <w:caps w:val="0"/>
          <w:color w:val="auto"/>
          <w:spacing w:val="0"/>
          <w:sz w:val="32"/>
          <w:szCs w:val="32"/>
          <w:shd w:val="clear" w:fill="FFFFFF"/>
          <w:lang w:val="en-US" w:eastAsia="zh-CN"/>
        </w:rPr>
      </w:pPr>
      <w:r>
        <w:rPr>
          <w:rFonts w:hint="default" w:ascii="方正黑体_GBK" w:hAnsi="方正黑体_GBK" w:eastAsia="方正黑体_GBK" w:cs="方正黑体_GBK"/>
          <w:b w:val="0"/>
          <w:bCs/>
          <w:i w:val="0"/>
          <w:iCs w:val="0"/>
          <w:caps w:val="0"/>
          <w:color w:val="auto"/>
          <w:spacing w:val="0"/>
          <w:sz w:val="32"/>
          <w:szCs w:val="32"/>
          <w:shd w:val="clear" w:fill="FFFFFF"/>
        </w:rPr>
        <w:t>第</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三</w:t>
      </w:r>
      <w:r>
        <w:rPr>
          <w:rFonts w:hint="default" w:ascii="方正黑体_GBK" w:hAnsi="方正黑体_GBK" w:eastAsia="方正黑体_GBK" w:cs="方正黑体_GBK"/>
          <w:b w:val="0"/>
          <w:bCs/>
          <w:i w:val="0"/>
          <w:iCs w:val="0"/>
          <w:caps w:val="0"/>
          <w:color w:val="auto"/>
          <w:spacing w:val="0"/>
          <w:sz w:val="32"/>
          <w:szCs w:val="32"/>
          <w:shd w:val="clear" w:fill="FFFFFF"/>
        </w:rPr>
        <w:t>章</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 xml:space="preserve">  城镇开发边界外村庄规划</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第八条  乡（镇）人民政府（街道办事处）联合县（区）及功能园区自然资源主管部门组织编制城镇开发边界外村庄规划，报本级人民政府批准。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第九条  按照前期工作、草案编制、审查公示、规划报批、规划公开等程序开展村庄规划编制及审批工作。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（一）前期工作。</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组织编制机关应当</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有序组织</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村庄规划</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编制</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及审批工作，县（区）及功能园区自然资源主管部门应加强组织协调，按照“按需编制、应编尽编”的编制原则，统筹调度村庄规划编制，研究</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制定</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工作方案、申报规划编制项目、依法确定规划编制单位。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000000" w:themeColor="text1"/>
          <w:spacing w:val="0"/>
          <w:sz w:val="32"/>
          <w:szCs w:val="32"/>
          <w:shd w:val="clear" w:fill="FFFFFF"/>
          <w:lang w:val="en-US" w:eastAsia="zh-CN"/>
          <w14:textFill>
            <w14:solidFill>
              <w14:schemeClr w14:val="tx1"/>
            </w14:solidFill>
          </w14:textFill>
        </w:rPr>
        <w:t>（二）草案编制。</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规划编制单位</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应当</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紧紧围绕“产业兴旺、生态宜居、乡风文明、治理有效、生活富裕”乡村振兴的总体要求，</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结合宜居宜业和美乡村和拉萨市“美丽乡村</w:t>
      </w:r>
      <w:r>
        <w:rPr>
          <w:rFonts w:hint="eastAsia" w:ascii="宋体" w:hAnsi="宋体" w:eastAsia="宋体" w:cs="宋体"/>
          <w:b w:val="0"/>
          <w:bCs/>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幸福家园”的建设要求，充分研究</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梳理村庄现状特征和主要问题，编制形成规划草案，体现不同类型的实用性村庄规划。</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（三）审查公示。</w:t>
      </w:r>
      <w:r>
        <w:rPr>
          <w:rFonts w:hint="default" w:ascii="方正仿宋_GBK" w:hAnsi="方正仿宋_GBK" w:eastAsia="方正仿宋_GBK" w:cs="方正仿宋_GBK"/>
          <w:b w:val="0"/>
          <w:bCs/>
          <w:i w:val="0"/>
          <w:iCs w:val="0"/>
          <w:caps w:val="0"/>
          <w:color w:val="auto"/>
          <w:spacing w:val="0"/>
          <w:sz w:val="32"/>
          <w:szCs w:val="32"/>
          <w:shd w:val="clear" w:fill="FFFFFF"/>
        </w:rPr>
        <w:t>组织编制机关应当</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对规划草案进行论证审查，采取听证会、论证会或者其他方式征求村民代表、村委会、有关</w:t>
      </w:r>
      <w:r>
        <w:rPr>
          <w:rFonts w:hint="default" w:ascii="方正仿宋_GBK" w:hAnsi="方正仿宋_GBK" w:eastAsia="方正仿宋_GBK" w:cs="方正仿宋_GBK"/>
          <w:b w:val="0"/>
          <w:bCs/>
          <w:i w:val="0"/>
          <w:iCs w:val="0"/>
          <w:caps w:val="0"/>
          <w:color w:val="auto"/>
          <w:spacing w:val="0"/>
          <w:sz w:val="32"/>
          <w:szCs w:val="32"/>
          <w:shd w:val="clear" w:fill="FFFFFF"/>
        </w:rPr>
        <w:t>部门</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w:t>
      </w:r>
      <w:r>
        <w:rPr>
          <w:rFonts w:hint="default" w:ascii="方正仿宋_GBK" w:hAnsi="方正仿宋_GBK" w:eastAsia="方正仿宋_GBK" w:cs="方正仿宋_GBK"/>
          <w:b w:val="0"/>
          <w:bCs/>
          <w:i w:val="0"/>
          <w:iCs w:val="0"/>
          <w:caps w:val="0"/>
          <w:color w:val="auto"/>
          <w:spacing w:val="0"/>
          <w:sz w:val="32"/>
          <w:szCs w:val="32"/>
          <w:shd w:val="clear" w:fill="FFFFFF"/>
        </w:rPr>
        <w:t>专家</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及社会</w:t>
      </w:r>
      <w:r>
        <w:rPr>
          <w:rFonts w:hint="default" w:ascii="方正仿宋_GBK" w:hAnsi="方正仿宋_GBK" w:eastAsia="方正仿宋_GBK" w:cs="方正仿宋_GBK"/>
          <w:b w:val="0"/>
          <w:bCs/>
          <w:i w:val="0"/>
          <w:iCs w:val="0"/>
          <w:caps w:val="0"/>
          <w:color w:val="auto"/>
          <w:spacing w:val="0"/>
          <w:sz w:val="32"/>
          <w:szCs w:val="32"/>
          <w:shd w:val="clear" w:fill="FFFFFF"/>
        </w:rPr>
        <w:t>公众意见</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，并在</w:t>
      </w:r>
      <w:r>
        <w:rPr>
          <w:rFonts w:hint="default" w:ascii="方正仿宋_GBK" w:hAnsi="方正仿宋_GBK" w:eastAsia="方正仿宋_GBK" w:cs="方正仿宋_GBK"/>
          <w:b w:val="0"/>
          <w:bCs/>
          <w:i w:val="0"/>
          <w:iCs w:val="0"/>
          <w:caps w:val="0"/>
          <w:color w:val="auto"/>
          <w:spacing w:val="0"/>
          <w:sz w:val="32"/>
          <w:szCs w:val="32"/>
          <w:shd w:val="clear" w:fill="FFFFFF"/>
        </w:rPr>
        <w:t>报送审批材料中附具</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意见采纳情况</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。规划草案</w:t>
      </w:r>
      <w:r>
        <w:rPr>
          <w:rFonts w:hint="default" w:ascii="方正仿宋_GBK" w:hAnsi="方正仿宋_GBK" w:eastAsia="方正仿宋_GBK" w:cs="方正仿宋_GBK"/>
          <w:b w:val="0"/>
          <w:bCs/>
          <w:i w:val="0"/>
          <w:iCs w:val="0"/>
          <w:caps w:val="0"/>
          <w:color w:val="auto"/>
          <w:spacing w:val="0"/>
          <w:sz w:val="32"/>
          <w:szCs w:val="32"/>
          <w:shd w:val="clear" w:fill="FFFFFF"/>
        </w:rPr>
        <w:t>报送审批前，应当依法予以</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公示</w:t>
      </w:r>
      <w:r>
        <w:rPr>
          <w:rFonts w:hint="default" w:ascii="方正仿宋_GBK" w:hAnsi="方正仿宋_GBK" w:eastAsia="方正仿宋_GBK" w:cs="方正仿宋_GBK"/>
          <w:b w:val="0"/>
          <w:bCs/>
          <w:i w:val="0"/>
          <w:iCs w:val="0"/>
          <w:caps w:val="0"/>
          <w:color w:val="auto"/>
          <w:spacing w:val="0"/>
          <w:sz w:val="32"/>
          <w:szCs w:val="32"/>
          <w:shd w:val="clear" w:fill="FFFFFF"/>
        </w:rPr>
        <w:t>，</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公示</w:t>
      </w:r>
      <w:r>
        <w:rPr>
          <w:rFonts w:hint="default" w:ascii="方正仿宋_GBK" w:hAnsi="方正仿宋_GBK" w:eastAsia="方正仿宋_GBK" w:cs="方正仿宋_GBK"/>
          <w:b w:val="0"/>
          <w:bCs/>
          <w:i w:val="0"/>
          <w:iCs w:val="0"/>
          <w:caps w:val="0"/>
          <w:color w:val="auto"/>
          <w:spacing w:val="0"/>
          <w:sz w:val="32"/>
          <w:szCs w:val="32"/>
          <w:shd w:val="clear" w:fill="FFFFFF"/>
        </w:rPr>
        <w:t>时间不得少于三十日</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（四）规划报批。</w:t>
      </w:r>
      <w:r>
        <w:rPr>
          <w:rFonts w:hint="default" w:ascii="方正仿宋_GBK" w:hAnsi="方正仿宋_GBK" w:eastAsia="方正仿宋_GBK" w:cs="方正仿宋_GBK"/>
          <w:b w:val="0"/>
          <w:bCs/>
          <w:i w:val="0"/>
          <w:iCs w:val="0"/>
          <w:caps w:val="0"/>
          <w:color w:val="auto"/>
          <w:spacing w:val="0"/>
          <w:sz w:val="32"/>
          <w:szCs w:val="32"/>
          <w:shd w:val="clear" w:fill="FFFFFF"/>
        </w:rPr>
        <w:t>组织编制机关</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应严格按照规定的审批程序报批。鼓励历史文化名村的村庄规划与保护规划合并编制，经逐级审查后，报自治区人民政府审批，报国务院建设主管部门和国务院文物主管部门备案。探索建立规划师下乡制度，鼓励科研院校、规划设计机构、本地能人自愿参与村庄规划编制。</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需报国土空间规划委员会研究的，</w:t>
      </w:r>
      <w:r>
        <w:rPr>
          <w:rFonts w:hint="eastAsia" w:ascii="方正仿宋_GBK" w:hAnsi="方正仿宋_GBK" w:eastAsia="方正仿宋_GBK" w:cs="方正仿宋_GBK"/>
          <w:b w:val="0"/>
          <w:bCs/>
          <w:color w:val="auto"/>
          <w:sz w:val="32"/>
          <w:szCs w:val="32"/>
          <w:lang w:eastAsia="zh-CN"/>
        </w:rPr>
        <w:t>应按程序报</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国土空间规划委员会</w:t>
      </w:r>
      <w:r>
        <w:rPr>
          <w:rFonts w:hint="eastAsia" w:ascii="方正仿宋_GBK" w:hAnsi="方正仿宋_GBK" w:eastAsia="方正仿宋_GBK" w:cs="方正仿宋_GBK"/>
          <w:b w:val="0"/>
          <w:bCs/>
          <w:color w:val="auto"/>
          <w:sz w:val="32"/>
          <w:szCs w:val="32"/>
          <w:lang w:eastAsia="zh-CN"/>
        </w:rPr>
        <w:t>审定。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楷体_GBK" w:hAnsi="方正楷体_GBK" w:eastAsia="方正楷体_GBK" w:cs="方正楷体_GBK"/>
          <w:b w:val="0"/>
          <w:bCs/>
          <w:i w:val="0"/>
          <w:iCs w:val="0"/>
          <w:caps w:val="0"/>
          <w:color w:val="auto"/>
          <w:spacing w:val="0"/>
          <w:sz w:val="32"/>
          <w:szCs w:val="32"/>
          <w:shd w:val="clear" w:fill="FFFFFF"/>
          <w:lang w:val="en-US" w:eastAsia="zh-CN"/>
        </w:rPr>
        <w:t>（五）规划公开。</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详细规划批准后，</w:t>
      </w:r>
      <w:r>
        <w:rPr>
          <w:rFonts w:hint="default" w:ascii="方正仿宋_GBK" w:hAnsi="方正仿宋_GBK" w:eastAsia="方正仿宋_GBK" w:cs="方正仿宋_GBK"/>
          <w:b w:val="0"/>
          <w:bCs/>
          <w:i w:val="0"/>
          <w:iCs w:val="0"/>
          <w:caps w:val="0"/>
          <w:color w:val="auto"/>
          <w:spacing w:val="0"/>
          <w:sz w:val="32"/>
          <w:szCs w:val="32"/>
          <w:shd w:val="clear" w:fill="FFFFFF"/>
        </w:rPr>
        <w:t>组织编制机关</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应当</w:t>
      </w:r>
      <w:r>
        <w:rPr>
          <w:rFonts w:hint="default" w:ascii="方正仿宋_GBK" w:hAnsi="方正仿宋_GBK" w:eastAsia="方正仿宋_GBK" w:cs="方正仿宋_GBK"/>
          <w:b w:val="0"/>
          <w:bCs/>
          <w:i w:val="0"/>
          <w:iCs w:val="0"/>
          <w:caps w:val="0"/>
          <w:color w:val="auto"/>
          <w:spacing w:val="0"/>
          <w:sz w:val="32"/>
          <w:szCs w:val="32"/>
          <w:shd w:val="clear" w:fill="FFFFFF"/>
        </w:rPr>
        <w:t>通过</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“上墙、上网”等方式</w:t>
      </w:r>
      <w:r>
        <w:rPr>
          <w:rFonts w:hint="default" w:ascii="方正仿宋_GBK" w:hAnsi="方正仿宋_GBK" w:eastAsia="方正仿宋_GBK" w:cs="方正仿宋_GBK"/>
          <w:b w:val="0"/>
          <w:bCs/>
          <w:i w:val="0"/>
          <w:iCs w:val="0"/>
          <w:caps w:val="0"/>
          <w:color w:val="auto"/>
          <w:spacing w:val="0"/>
          <w:sz w:val="32"/>
          <w:szCs w:val="32"/>
          <w:shd w:val="clear" w:fill="FFFFFF"/>
        </w:rPr>
        <w:t>及时</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公布</w:t>
      </w:r>
      <w:r>
        <w:rPr>
          <w:rFonts w:hint="default" w:ascii="方正仿宋_GBK" w:hAnsi="方正仿宋_GBK" w:eastAsia="方正仿宋_GBK" w:cs="方正仿宋_GBK"/>
          <w:b w:val="0"/>
          <w:bCs/>
          <w:i w:val="0"/>
          <w:iCs w:val="0"/>
          <w:caps w:val="0"/>
          <w:color w:val="auto"/>
          <w:spacing w:val="0"/>
          <w:sz w:val="32"/>
          <w:szCs w:val="32"/>
          <w:shd w:val="clear" w:fill="FFFFFF"/>
        </w:rPr>
        <w:t>经依法批准的</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村庄规划</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但</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法律、行政法规规定不得公开的</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内容</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除外。</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村庄规划批准后三十个工作日内，按照数据库汇交要求，将村庄规划矢量成果</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纳入国土空间规划“一张图”</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第十条  村庄规划应落实上位国土空间规划传导要求，衔接相关专项规划，合理预测村庄规模，确定行政村和自然村（居民点）的村庄类型，统筹村庄发展目标、生态保护修复、耕地和永久基本农田保护、历史文化保护利用传承、基础设施和基本公共服务设施布局、产业发展空间、农村住房建设、村庄安全和防灾减灾规划，明确村庄定位与目标、底线管控、空间格局、国土空间用地布局、自然村（居民点）建设及宅基地管控、产业支撑、基础设施和公共服务设施布局、历史文化传承与保护、生态修复与国土综合整治、安全和防灾减灾、近期安排、保障措施等内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经评估无需编制村庄规划的村庄，可以县域为单元，由县（区）及功能园区自然资源主管部门编制“通则式”村庄规划。“通则式”村庄规划应传导落实上位国土空间规划和相关法律法规等文件明确提出的耕地和永久基本农田、生态保护红线和历史文化保护红线、灾害风险防控线等底线管控要求以及重大规划项目建设控制范围等，划定村庄建设边界，明确村民居住建筑、公共服务设施和基础设施用地、乡村产业用地、采矿用地、设施农业用地等空间布局和建设要求以及土地综合整治、生态修复、村庄综合整治要求，建立分区准入清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9" w:leftChars="-9" w:right="0" w:rightChars="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村庄规划范围为村域全部国土空间，可以一个或几个行政村为单元组织编制。建立规划“留白”机制，预留一定用地规模作为建设用地机动指标，也可对部分规划用地性质“留白”，待建设项目审批研究时，再予以明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76" w:lineRule="exact"/>
        <w:ind w:left="0" w:leftChars="0" w:right="0" w:firstLine="0" w:firstLineChars="0"/>
        <w:jc w:val="center"/>
        <w:textAlignment w:val="auto"/>
        <w:rPr>
          <w:rFonts w:hint="default" w:ascii="方正黑体_GBK" w:hAnsi="方正黑体_GBK" w:eastAsia="方正黑体_GBK" w:cs="方正黑体_GBK"/>
          <w:b w:val="0"/>
          <w:bCs/>
          <w:i w:val="0"/>
          <w:iCs w:val="0"/>
          <w:caps w:val="0"/>
          <w:color w:val="auto"/>
          <w:spacing w:val="0"/>
          <w:sz w:val="32"/>
          <w:szCs w:val="32"/>
          <w:shd w:val="clear" w:fill="FFFFFF"/>
          <w:lang w:val="en-US" w:eastAsia="zh-CN"/>
        </w:rPr>
      </w:pPr>
      <w:r>
        <w:rPr>
          <w:rFonts w:hint="default" w:ascii="方正黑体_GBK" w:hAnsi="方正黑体_GBK" w:eastAsia="方正黑体_GBK" w:cs="方正黑体_GBK"/>
          <w:b w:val="0"/>
          <w:bCs/>
          <w:i w:val="0"/>
          <w:iCs w:val="0"/>
          <w:caps w:val="0"/>
          <w:color w:val="auto"/>
          <w:spacing w:val="0"/>
          <w:sz w:val="32"/>
          <w:szCs w:val="32"/>
          <w:shd w:val="clear" w:fill="FFFFFF"/>
        </w:rPr>
        <w:t>第</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四</w:t>
      </w:r>
      <w:r>
        <w:rPr>
          <w:rFonts w:hint="default" w:ascii="方正黑体_GBK" w:hAnsi="方正黑体_GBK" w:eastAsia="方正黑体_GBK" w:cs="方正黑体_GBK"/>
          <w:b w:val="0"/>
          <w:bCs/>
          <w:i w:val="0"/>
          <w:iCs w:val="0"/>
          <w:caps w:val="0"/>
          <w:color w:val="auto"/>
          <w:spacing w:val="0"/>
          <w:sz w:val="32"/>
          <w:szCs w:val="32"/>
          <w:shd w:val="clear" w:fill="FFFFFF"/>
        </w:rPr>
        <w:t>章</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 xml:space="preserve">  风景名胜区详细规划</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第十一条  风景名胜区详细规划分为国家级风景名胜区详细规划和省级风景名胜区详细规划。国家级风景名胜区详细规划编制及审批程序按照有关规定执行。省级风景名胜区详细规划由所在地县级人民政府组织编制，经</w:t>
      </w:r>
      <w:r>
        <w:rPr>
          <w:rFonts w:hint="eastAsia" w:ascii="方正仿宋_GBK" w:hAnsi="方正仿宋_GBK" w:eastAsia="方正仿宋_GBK" w:cs="方正仿宋_GBK"/>
          <w:b w:val="0"/>
          <w:bCs/>
          <w:i w:val="0"/>
          <w:iCs w:val="0"/>
          <w:caps w:val="0"/>
          <w:color w:val="auto"/>
          <w:spacing w:val="0"/>
          <w:sz w:val="32"/>
          <w:szCs w:val="32"/>
          <w:shd w:val="clear" w:color="auto" w:fill="auto"/>
          <w:lang w:val="en-US" w:eastAsia="zh-CN"/>
        </w:rPr>
        <w:t>市林业草原、自然资源主管部门审查后，报自治区林业草原主管部门审批。</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本市域范围内跨行政区的省级风景名胜区，由市林业草原主管部门组织编制，经同级自然资源主管部门审查后，报自治区林业草原主管部门审批。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第十二条  风景名胜区详细规划应当严格落实国土空间总体规划，根据核心景区和其他景区的不同要求编制，统筹协调风景资源保护、旅游配套设施建设、原住民生产生活功能之间的关系，明确基础设施、旅游设施、文化设施等空间布局及管控要求，明确建设用地范围和规划条件。根据风景名胜区详细规划的区域特点，可增加景观资源评价、保护培育、居民点建设、分期建设、投资估算等规划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第十三条  </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编制风景名胜区详细规划可</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采取听证会、论证会或者其他方式广泛征求有关部门、专家及社会</w:t>
      </w:r>
      <w:r>
        <w:rPr>
          <w:rFonts w:hint="default" w:ascii="方正仿宋_GBK" w:hAnsi="方正仿宋_GBK" w:eastAsia="方正仿宋_GBK" w:cs="方正仿宋_GBK"/>
          <w:b w:val="0"/>
          <w:bCs/>
          <w:i w:val="0"/>
          <w:iCs w:val="0"/>
          <w:caps w:val="0"/>
          <w:color w:val="auto"/>
          <w:spacing w:val="0"/>
          <w:sz w:val="32"/>
          <w:szCs w:val="32"/>
          <w:shd w:val="clear" w:fill="FFFFFF"/>
        </w:rPr>
        <w:t>公众意见</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，并在</w:t>
      </w:r>
      <w:r>
        <w:rPr>
          <w:rFonts w:hint="default" w:ascii="方正仿宋_GBK" w:hAnsi="方正仿宋_GBK" w:eastAsia="方正仿宋_GBK" w:cs="方正仿宋_GBK"/>
          <w:b w:val="0"/>
          <w:bCs/>
          <w:i w:val="0"/>
          <w:iCs w:val="0"/>
          <w:caps w:val="0"/>
          <w:color w:val="auto"/>
          <w:spacing w:val="0"/>
          <w:sz w:val="32"/>
          <w:szCs w:val="32"/>
          <w:shd w:val="clear" w:fill="FFFFFF"/>
        </w:rPr>
        <w:t>报送审批材料中附具</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意见采纳情况</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。规划草案</w:t>
      </w:r>
      <w:r>
        <w:rPr>
          <w:rFonts w:hint="default" w:ascii="方正仿宋_GBK" w:hAnsi="方正仿宋_GBK" w:eastAsia="方正仿宋_GBK" w:cs="方正仿宋_GBK"/>
          <w:b w:val="0"/>
          <w:bCs/>
          <w:i w:val="0"/>
          <w:iCs w:val="0"/>
          <w:caps w:val="0"/>
          <w:color w:val="auto"/>
          <w:spacing w:val="0"/>
          <w:sz w:val="32"/>
          <w:szCs w:val="32"/>
          <w:shd w:val="clear" w:fill="FFFFFF"/>
        </w:rPr>
        <w:t>报送审批前，应当依法予以</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公示</w:t>
      </w:r>
      <w:r>
        <w:rPr>
          <w:rFonts w:hint="default" w:ascii="方正仿宋_GBK" w:hAnsi="方正仿宋_GBK" w:eastAsia="方正仿宋_GBK" w:cs="方正仿宋_GBK"/>
          <w:b w:val="0"/>
          <w:bCs/>
          <w:i w:val="0"/>
          <w:iCs w:val="0"/>
          <w:caps w:val="0"/>
          <w:color w:val="auto"/>
          <w:spacing w:val="0"/>
          <w:sz w:val="32"/>
          <w:szCs w:val="32"/>
          <w:shd w:val="clear" w:fill="FFFFFF"/>
        </w:rPr>
        <w:t>，</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公示</w:t>
      </w:r>
      <w:r>
        <w:rPr>
          <w:rFonts w:hint="default" w:ascii="方正仿宋_GBK" w:hAnsi="方正仿宋_GBK" w:eastAsia="方正仿宋_GBK" w:cs="方正仿宋_GBK"/>
          <w:b w:val="0"/>
          <w:bCs/>
          <w:i w:val="0"/>
          <w:iCs w:val="0"/>
          <w:caps w:val="0"/>
          <w:color w:val="auto"/>
          <w:spacing w:val="0"/>
          <w:sz w:val="32"/>
          <w:szCs w:val="32"/>
          <w:shd w:val="clear" w:fill="FFFFFF"/>
        </w:rPr>
        <w:t>时间不得少于三十日</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风景名胜区详细规划批准后，</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应当</w:t>
      </w:r>
      <w:r>
        <w:rPr>
          <w:rFonts w:hint="default" w:ascii="方正仿宋_GBK" w:hAnsi="方正仿宋_GBK" w:eastAsia="方正仿宋_GBK" w:cs="方正仿宋_GBK"/>
          <w:b w:val="0"/>
          <w:bCs/>
          <w:i w:val="0"/>
          <w:iCs w:val="0"/>
          <w:caps w:val="0"/>
          <w:color w:val="auto"/>
          <w:spacing w:val="0"/>
          <w:sz w:val="32"/>
          <w:szCs w:val="32"/>
          <w:shd w:val="clear" w:fill="FFFFFF"/>
        </w:rPr>
        <w:t>通过政府门户网站、新闻媒体等</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方式</w:t>
      </w:r>
      <w:r>
        <w:rPr>
          <w:rFonts w:hint="default" w:ascii="方正仿宋_GBK" w:hAnsi="方正仿宋_GBK" w:eastAsia="方正仿宋_GBK" w:cs="方正仿宋_GBK"/>
          <w:b w:val="0"/>
          <w:bCs/>
          <w:i w:val="0"/>
          <w:iCs w:val="0"/>
          <w:caps w:val="0"/>
          <w:color w:val="auto"/>
          <w:spacing w:val="0"/>
          <w:sz w:val="32"/>
          <w:szCs w:val="32"/>
          <w:shd w:val="clear" w:fill="FFFFFF"/>
        </w:rPr>
        <w:t>及时</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向社会</w:t>
      </w:r>
      <w:r>
        <w:rPr>
          <w:rFonts w:hint="default" w:ascii="方正仿宋_GBK" w:hAnsi="方正仿宋_GBK" w:eastAsia="方正仿宋_GBK" w:cs="方正仿宋_GBK"/>
          <w:b w:val="0"/>
          <w:bCs/>
          <w:i w:val="0"/>
          <w:iCs w:val="0"/>
          <w:caps w:val="0"/>
          <w:color w:val="auto"/>
          <w:spacing w:val="0"/>
          <w:sz w:val="32"/>
          <w:szCs w:val="32"/>
          <w:shd w:val="clear" w:fill="FFFFFF"/>
        </w:rPr>
        <w:t>公布</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，但</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法律、行政法规规定不得公开的</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内容</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除外</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。按照数据库汇交要求，在三十个工作日内，将</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风景名胜区详细规划矢量</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成果</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纳入国土空间规划“一张图”</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76" w:lineRule="exact"/>
        <w:ind w:left="0" w:leftChars="0" w:right="0" w:firstLine="0" w:firstLineChars="0"/>
        <w:jc w:val="center"/>
        <w:textAlignment w:val="auto"/>
        <w:rPr>
          <w:rFonts w:hint="default" w:ascii="方正黑体_GBK" w:hAnsi="方正黑体_GBK" w:eastAsia="方正黑体_GBK" w:cs="方正黑体_GBK"/>
          <w:b w:val="0"/>
          <w:bCs/>
          <w:i w:val="0"/>
          <w:iCs w:val="0"/>
          <w:caps w:val="0"/>
          <w:color w:val="auto"/>
          <w:spacing w:val="0"/>
          <w:sz w:val="32"/>
          <w:szCs w:val="32"/>
          <w:shd w:val="clear" w:fill="FFFFFF"/>
          <w:lang w:val="en-US"/>
        </w:rPr>
      </w:pPr>
      <w:r>
        <w:rPr>
          <w:rFonts w:hint="default" w:ascii="方正黑体_GBK" w:hAnsi="方正黑体_GBK" w:eastAsia="方正黑体_GBK" w:cs="方正黑体_GBK"/>
          <w:b w:val="0"/>
          <w:bCs/>
          <w:i w:val="0"/>
          <w:iCs w:val="0"/>
          <w:caps w:val="0"/>
          <w:color w:val="auto"/>
          <w:spacing w:val="0"/>
          <w:sz w:val="32"/>
          <w:szCs w:val="32"/>
          <w:shd w:val="clear" w:fill="FFFFFF"/>
        </w:rPr>
        <w:t>第</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五</w:t>
      </w:r>
      <w:r>
        <w:rPr>
          <w:rFonts w:hint="default" w:ascii="方正黑体_GBK" w:hAnsi="方正黑体_GBK" w:eastAsia="方正黑体_GBK" w:cs="方正黑体_GBK"/>
          <w:b w:val="0"/>
          <w:bCs/>
          <w:i w:val="0"/>
          <w:iCs w:val="0"/>
          <w:caps w:val="0"/>
          <w:color w:val="auto"/>
          <w:spacing w:val="0"/>
          <w:sz w:val="32"/>
          <w:szCs w:val="32"/>
          <w:shd w:val="clear" w:fill="FFFFFF"/>
        </w:rPr>
        <w:t>章</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 xml:space="preserve">  规划实施与监督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rPr>
      </w:pPr>
      <w:r>
        <w:rPr>
          <w:rFonts w:hint="default" w:ascii="方正仿宋_GBK" w:hAnsi="方正仿宋_GBK" w:eastAsia="方正仿宋_GBK" w:cs="方正仿宋_GBK"/>
          <w:b w:val="0"/>
          <w:bCs/>
          <w:i w:val="0"/>
          <w:iCs w:val="0"/>
          <w:caps w:val="0"/>
          <w:color w:val="auto"/>
          <w:spacing w:val="0"/>
          <w:sz w:val="32"/>
          <w:szCs w:val="32"/>
          <w:shd w:val="clear" w:fill="FFFFFF"/>
        </w:rPr>
        <w:t>第十</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四</w:t>
      </w:r>
      <w:r>
        <w:rPr>
          <w:rFonts w:hint="default" w:ascii="方正仿宋_GBK" w:hAnsi="方正仿宋_GBK" w:eastAsia="方正仿宋_GBK" w:cs="方正仿宋_GBK"/>
          <w:b w:val="0"/>
          <w:bCs/>
          <w:i w:val="0"/>
          <w:iCs w:val="0"/>
          <w:caps w:val="0"/>
          <w:color w:val="auto"/>
          <w:spacing w:val="0"/>
          <w:sz w:val="32"/>
          <w:szCs w:val="32"/>
          <w:shd w:val="clear" w:fill="FFFFFF"/>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市、</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县（区</w:t>
      </w:r>
      <w:r>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、乡（镇）</w:t>
      </w:r>
      <w:r>
        <w:rPr>
          <w:rFonts w:hint="default" w:ascii="方正仿宋_GBK" w:hAnsi="方正仿宋_GBK" w:eastAsia="方正仿宋_GBK" w:cs="方正仿宋_GBK"/>
          <w:b w:val="0"/>
          <w:bCs/>
          <w:i w:val="0"/>
          <w:iCs w:val="0"/>
          <w:caps w:val="0"/>
          <w:color w:val="000000" w:themeColor="text1"/>
          <w:spacing w:val="0"/>
          <w:sz w:val="32"/>
          <w:szCs w:val="32"/>
          <w:shd w:val="clear" w:fill="FFFFFF"/>
          <w:lang w:val="en-US" w:eastAsia="zh-CN"/>
          <w14:textFill>
            <w14:solidFill>
              <w14:schemeClr w14:val="tx1"/>
            </w14:solidFill>
          </w14:textFill>
        </w:rPr>
        <w:t>人民政府</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以及功能园区管委会</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作为</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国土空间</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详细规划的实施主体，</w:t>
      </w:r>
      <w:r>
        <w:rPr>
          <w:rFonts w:hint="default" w:ascii="方正仿宋_GBK" w:hAnsi="方正仿宋_GBK" w:eastAsia="方正仿宋_GBK" w:cs="方正仿宋_GBK"/>
          <w:b w:val="0"/>
          <w:bCs/>
          <w:i w:val="0"/>
          <w:iCs w:val="0"/>
          <w:caps w:val="0"/>
          <w:color w:val="auto"/>
          <w:spacing w:val="0"/>
          <w:sz w:val="32"/>
          <w:szCs w:val="32"/>
          <w:shd w:val="clear" w:fill="FFFFFF"/>
        </w:rPr>
        <w:t>应根据经济社会发展规划</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w:t>
      </w:r>
      <w:r>
        <w:rPr>
          <w:rFonts w:hint="default" w:ascii="方正仿宋_GBK" w:hAnsi="方正仿宋_GBK" w:eastAsia="方正仿宋_GBK" w:cs="方正仿宋_GBK"/>
          <w:b w:val="0"/>
          <w:bCs/>
          <w:i w:val="0"/>
          <w:iCs w:val="0"/>
          <w:caps w:val="0"/>
          <w:color w:val="auto"/>
          <w:spacing w:val="0"/>
          <w:sz w:val="32"/>
          <w:szCs w:val="32"/>
          <w:shd w:val="clear" w:fill="FFFFFF"/>
        </w:rPr>
        <w:t>国土空间近期</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实施</w:t>
      </w:r>
      <w:r>
        <w:rPr>
          <w:rFonts w:hint="default" w:ascii="方正仿宋_GBK" w:hAnsi="方正仿宋_GBK" w:eastAsia="方正仿宋_GBK" w:cs="方正仿宋_GBK"/>
          <w:b w:val="0"/>
          <w:bCs/>
          <w:i w:val="0"/>
          <w:iCs w:val="0"/>
          <w:caps w:val="0"/>
          <w:color w:val="auto"/>
          <w:spacing w:val="0"/>
          <w:sz w:val="32"/>
          <w:szCs w:val="32"/>
          <w:shd w:val="clear" w:fill="FFFFFF"/>
        </w:rPr>
        <w:t>规划重点任务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等</w:t>
      </w:r>
      <w:r>
        <w:rPr>
          <w:rFonts w:hint="default" w:ascii="方正仿宋_GBK" w:hAnsi="方正仿宋_GBK" w:eastAsia="方正仿宋_GBK" w:cs="方正仿宋_GBK"/>
          <w:b w:val="0"/>
          <w:bCs/>
          <w:i w:val="0"/>
          <w:iCs w:val="0"/>
          <w:caps w:val="0"/>
          <w:color w:val="auto"/>
          <w:spacing w:val="0"/>
          <w:sz w:val="32"/>
          <w:szCs w:val="32"/>
          <w:shd w:val="clear" w:fill="FFFFFF"/>
        </w:rPr>
        <w:t>，</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编制土地利用计划，</w:t>
      </w:r>
      <w:r>
        <w:rPr>
          <w:rFonts w:hint="default" w:ascii="方正仿宋_GBK" w:hAnsi="方正仿宋_GBK" w:eastAsia="方正仿宋_GBK" w:cs="方正仿宋_GBK"/>
          <w:b w:val="0"/>
          <w:bCs/>
          <w:i w:val="0"/>
          <w:iCs w:val="0"/>
          <w:caps w:val="0"/>
          <w:color w:val="auto"/>
          <w:spacing w:val="0"/>
          <w:sz w:val="32"/>
          <w:szCs w:val="32"/>
          <w:shd w:val="clear" w:fill="FFFFFF"/>
        </w:rPr>
        <w:t>对</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国土空间</w:t>
      </w:r>
      <w:r>
        <w:rPr>
          <w:rFonts w:hint="default" w:ascii="方正仿宋_GBK" w:hAnsi="方正仿宋_GBK" w:eastAsia="方正仿宋_GBK" w:cs="方正仿宋_GBK"/>
          <w:b w:val="0"/>
          <w:bCs/>
          <w:i w:val="0"/>
          <w:iCs w:val="0"/>
          <w:caps w:val="0"/>
          <w:color w:val="auto"/>
          <w:spacing w:val="0"/>
          <w:sz w:val="32"/>
          <w:szCs w:val="32"/>
          <w:shd w:val="clear" w:fill="FFFFFF"/>
        </w:rPr>
        <w:t>详细规划实施时序做出具体安排，精准有序释放空间资源。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default" w:ascii="方正仿宋_GBK" w:hAnsi="方正仿宋_GBK" w:eastAsia="方正仿宋_GBK" w:cs="方正仿宋_GBK"/>
          <w:b w:val="0"/>
          <w:bCs/>
          <w:i w:val="0"/>
          <w:iCs w:val="0"/>
          <w:caps w:val="0"/>
          <w:color w:val="auto"/>
          <w:spacing w:val="0"/>
          <w:sz w:val="32"/>
          <w:szCs w:val="32"/>
          <w:shd w:val="clear" w:fill="FFFFFF"/>
        </w:rPr>
        <w:t>第十</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五</w:t>
      </w:r>
      <w:r>
        <w:rPr>
          <w:rFonts w:hint="default" w:ascii="方正仿宋_GBK" w:hAnsi="方正仿宋_GBK" w:eastAsia="方正仿宋_GBK" w:cs="方正仿宋_GBK"/>
          <w:b w:val="0"/>
          <w:bCs/>
          <w:i w:val="0"/>
          <w:iCs w:val="0"/>
          <w:caps w:val="0"/>
          <w:color w:val="auto"/>
          <w:spacing w:val="0"/>
          <w:sz w:val="32"/>
          <w:szCs w:val="32"/>
          <w:shd w:val="clear" w:fill="FFFFFF"/>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以国土空间详细规划为依据，严格用途管制。在城镇开发边界内的建设，实行“详细规划+规划许可”的管制方式。在城镇开发边界外的建设，实行“详细规划+规划许可”和“约束指标+分区准入”的管制方式。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第十</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六</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市自然资源主管部门建立国土空间详细规划“双随机、一公开”监督检查制度，适时组织对县（区）、功能园区国土空间详细规划编制和实施情况开展抽查检查，对抽查检查情况予以通报</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县（区）、功能园区自然资源主管部门要加强国土空间详细规划的实施评估，做好规划动态维护。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default" w:ascii="方正仿宋_GBK" w:hAnsi="方正仿宋_GBK" w:eastAsia="方正仿宋_GBK" w:cs="方正仿宋_GBK"/>
          <w:b w:val="0"/>
          <w:bCs/>
          <w:i w:val="0"/>
          <w:iCs w:val="0"/>
          <w:caps w:val="0"/>
          <w:color w:val="auto"/>
          <w:spacing w:val="0"/>
          <w:sz w:val="32"/>
          <w:szCs w:val="32"/>
          <w:shd w:val="clear" w:fill="FFFFFF"/>
        </w:rPr>
        <w:t>第十</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七</w:t>
      </w:r>
      <w:r>
        <w:rPr>
          <w:rFonts w:hint="default" w:ascii="方正仿宋_GBK" w:hAnsi="方正仿宋_GBK" w:eastAsia="方正仿宋_GBK" w:cs="方正仿宋_GBK"/>
          <w:b w:val="0"/>
          <w:bCs/>
          <w:i w:val="0"/>
          <w:iCs w:val="0"/>
          <w:caps w:val="0"/>
          <w:color w:val="auto"/>
          <w:spacing w:val="0"/>
          <w:sz w:val="32"/>
          <w:szCs w:val="32"/>
          <w:shd w:val="clear" w:fill="FFFFFF"/>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国土空间</w:t>
      </w:r>
      <w:r>
        <w:rPr>
          <w:rFonts w:hint="default" w:ascii="方正仿宋_GBK" w:hAnsi="方正仿宋_GBK" w:eastAsia="方正仿宋_GBK" w:cs="方正仿宋_GBK"/>
          <w:b w:val="0"/>
          <w:bCs/>
          <w:i w:val="0"/>
          <w:iCs w:val="0"/>
          <w:caps w:val="0"/>
          <w:color w:val="auto"/>
          <w:spacing w:val="0"/>
          <w:sz w:val="32"/>
          <w:szCs w:val="32"/>
          <w:shd w:val="clear" w:fill="FFFFFF"/>
        </w:rPr>
        <w:t>详细规划一经批准，必须严格执行，任何单位和个人不得随意修改，坚决维护规划的严肃性和权威性。</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因国家、自治区和拉萨市的重大战略调整，重大项目建设，行政区划调整，上位规划发生变更等确需修改规划的，参照《拉萨市中心城区国土空间详细规划动态维护管理工作规则》要求，动态维护国土空间详细规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default" w:ascii="方正仿宋_GBK" w:hAnsi="方正仿宋_GBK" w:eastAsia="方正仿宋_GBK" w:cs="方正仿宋_GBK"/>
          <w:b w:val="0"/>
          <w:bCs/>
          <w:i w:val="0"/>
          <w:iCs w:val="0"/>
          <w:caps w:val="0"/>
          <w:color w:val="auto"/>
          <w:spacing w:val="0"/>
          <w:sz w:val="32"/>
          <w:szCs w:val="32"/>
          <w:shd w:val="clear" w:fill="FFFFFF"/>
        </w:rPr>
        <w:t>第</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十八</w:t>
      </w:r>
      <w:r>
        <w:rPr>
          <w:rFonts w:hint="default" w:ascii="方正仿宋_GBK" w:hAnsi="方正仿宋_GBK" w:eastAsia="方正仿宋_GBK" w:cs="方正仿宋_GBK"/>
          <w:b w:val="0"/>
          <w:bCs/>
          <w:i w:val="0"/>
          <w:iCs w:val="0"/>
          <w:caps w:val="0"/>
          <w:color w:val="auto"/>
          <w:spacing w:val="0"/>
          <w:sz w:val="32"/>
          <w:szCs w:val="32"/>
          <w:shd w:val="clear" w:fill="FFFFFF"/>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市、县</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自然资源主管部门应当加强</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国土空间</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详细规划数字化建设，依托国土空间</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基础</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信息平台</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和</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国土空间规划“一张图”实施监督信息系统，按照统一的规划技术标准和数据标准，有序实施详细规划编制、审批、实施、监督全程在线数字化管理</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，提高工作质量和效能。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76" w:lineRule="exact"/>
        <w:ind w:left="0" w:leftChars="0" w:right="0" w:firstLine="0" w:firstLineChars="0"/>
        <w:jc w:val="center"/>
        <w:textAlignment w:val="auto"/>
        <w:rPr>
          <w:rFonts w:hint="eastAsia" w:ascii="方正黑体_GBK" w:hAnsi="方正黑体_GBK" w:eastAsia="方正黑体_GBK" w:cs="方正黑体_GBK"/>
          <w:b w:val="0"/>
          <w:bCs/>
          <w:i w:val="0"/>
          <w:iCs w:val="0"/>
          <w:caps w:val="0"/>
          <w:color w:val="auto"/>
          <w:spacing w:val="0"/>
          <w:sz w:val="32"/>
          <w:szCs w:val="32"/>
          <w:shd w:val="clear" w:fill="FFFFFF"/>
          <w:lang w:eastAsia="zh-CN"/>
        </w:rPr>
      </w:pPr>
      <w:r>
        <w:rPr>
          <w:rFonts w:hint="default" w:ascii="方正黑体_GBK" w:hAnsi="方正黑体_GBK" w:eastAsia="方正黑体_GBK" w:cs="方正黑体_GBK"/>
          <w:b w:val="0"/>
          <w:bCs/>
          <w:i w:val="0"/>
          <w:iCs w:val="0"/>
          <w:caps w:val="0"/>
          <w:color w:val="auto"/>
          <w:spacing w:val="0"/>
          <w:sz w:val="32"/>
          <w:szCs w:val="32"/>
          <w:shd w:val="clear" w:fill="FFFFFF"/>
        </w:rPr>
        <w:t>第</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六</w:t>
      </w:r>
      <w:r>
        <w:rPr>
          <w:rFonts w:hint="default" w:ascii="方正黑体_GBK" w:hAnsi="方正黑体_GBK" w:eastAsia="方正黑体_GBK" w:cs="方正黑体_GBK"/>
          <w:b w:val="0"/>
          <w:bCs/>
          <w:i w:val="0"/>
          <w:iCs w:val="0"/>
          <w:caps w:val="0"/>
          <w:color w:val="auto"/>
          <w:spacing w:val="0"/>
          <w:sz w:val="32"/>
          <w:szCs w:val="32"/>
          <w:shd w:val="clear" w:fill="FFFFFF"/>
        </w:rPr>
        <w:t>章</w:t>
      </w:r>
      <w:r>
        <w:rPr>
          <w:rFonts w:hint="eastAsia" w:ascii="方正黑体_GBK" w:hAnsi="方正黑体_GBK" w:eastAsia="方正黑体_GBK" w:cs="方正黑体_GBK"/>
          <w:b w:val="0"/>
          <w:bCs/>
          <w:i w:val="0"/>
          <w:iCs w:val="0"/>
          <w:caps w:val="0"/>
          <w:color w:val="auto"/>
          <w:spacing w:val="0"/>
          <w:sz w:val="32"/>
          <w:szCs w:val="32"/>
          <w:shd w:val="clear" w:fill="FFFFFF"/>
          <w:lang w:val="en-US" w:eastAsia="zh-CN"/>
        </w:rPr>
        <w:t xml:space="preserve">  其他要求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rPr>
      </w:pPr>
      <w:r>
        <w:rPr>
          <w:rFonts w:hint="default" w:ascii="方正仿宋_GBK" w:hAnsi="方正仿宋_GBK" w:eastAsia="方正仿宋_GBK" w:cs="方正仿宋_GBK"/>
          <w:b w:val="0"/>
          <w:bCs/>
          <w:i w:val="0"/>
          <w:iCs w:val="0"/>
          <w:caps w:val="0"/>
          <w:color w:val="auto"/>
          <w:spacing w:val="0"/>
          <w:sz w:val="32"/>
          <w:szCs w:val="32"/>
          <w:shd w:val="clear" w:fill="FFFFFF"/>
        </w:rPr>
        <w:t>第</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十九</w:t>
      </w:r>
      <w:r>
        <w:rPr>
          <w:rFonts w:hint="default" w:ascii="方正仿宋_GBK" w:hAnsi="方正仿宋_GBK" w:eastAsia="方正仿宋_GBK" w:cs="方正仿宋_GBK"/>
          <w:b w:val="0"/>
          <w:bCs/>
          <w:i w:val="0"/>
          <w:iCs w:val="0"/>
          <w:caps w:val="0"/>
          <w:color w:val="auto"/>
          <w:spacing w:val="0"/>
          <w:sz w:val="32"/>
          <w:szCs w:val="32"/>
          <w:shd w:val="clear" w:fill="FFFFFF"/>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w:t>
      </w:r>
      <w:r>
        <w:rPr>
          <w:rFonts w:hint="default" w:ascii="方正仿宋_GBK" w:hAnsi="方正仿宋_GBK" w:eastAsia="方正仿宋_GBK" w:cs="方正仿宋_GBK"/>
          <w:b w:val="0"/>
          <w:bCs/>
          <w:i w:val="0"/>
          <w:iCs w:val="0"/>
          <w:caps w:val="0"/>
          <w:color w:val="auto"/>
          <w:spacing w:val="0"/>
          <w:sz w:val="32"/>
          <w:szCs w:val="32"/>
          <w:shd w:val="clear" w:fill="FFFFFF"/>
        </w:rPr>
        <w:t>市、县（区）人民政府</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以及功能园区管委会</w:t>
      </w:r>
      <w:r>
        <w:rPr>
          <w:rFonts w:hint="default" w:ascii="方正仿宋_GBK" w:hAnsi="方正仿宋_GBK" w:eastAsia="方正仿宋_GBK" w:cs="方正仿宋_GBK"/>
          <w:b w:val="0"/>
          <w:bCs/>
          <w:i w:val="0"/>
          <w:iCs w:val="0"/>
          <w:caps w:val="0"/>
          <w:color w:val="auto"/>
          <w:spacing w:val="0"/>
          <w:sz w:val="32"/>
          <w:szCs w:val="32"/>
          <w:shd w:val="clear" w:fill="FFFFFF"/>
        </w:rPr>
        <w:t>应当将本</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辖区内国土空间</w:t>
      </w:r>
      <w:r>
        <w:rPr>
          <w:rFonts w:hint="default" w:ascii="方正仿宋_GBK" w:hAnsi="方正仿宋_GBK" w:eastAsia="方正仿宋_GBK" w:cs="方正仿宋_GBK"/>
          <w:b w:val="0"/>
          <w:bCs/>
          <w:i w:val="0"/>
          <w:iCs w:val="0"/>
          <w:caps w:val="0"/>
          <w:color w:val="auto"/>
          <w:spacing w:val="0"/>
          <w:sz w:val="32"/>
          <w:szCs w:val="32"/>
          <w:shd w:val="clear" w:fill="FFFFFF"/>
        </w:rPr>
        <w:t>详细规划编制</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以</w:t>
      </w:r>
      <w:r>
        <w:rPr>
          <w:rFonts w:hint="default" w:ascii="方正仿宋_GBK" w:hAnsi="方正仿宋_GBK" w:eastAsia="方正仿宋_GBK" w:cs="方正仿宋_GBK"/>
          <w:b w:val="0"/>
          <w:bCs/>
          <w:i w:val="0"/>
          <w:iCs w:val="0"/>
          <w:caps w:val="0"/>
          <w:color w:val="auto"/>
          <w:spacing w:val="0"/>
          <w:sz w:val="32"/>
          <w:szCs w:val="32"/>
          <w:shd w:val="clear" w:fill="FFFFFF"/>
        </w:rPr>
        <w:t>及同步开展的有关专题研究、</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相关专项工作等所需</w:t>
      </w:r>
      <w:r>
        <w:rPr>
          <w:rFonts w:hint="default" w:ascii="方正仿宋_GBK" w:hAnsi="方正仿宋_GBK" w:eastAsia="方正仿宋_GBK" w:cs="方正仿宋_GBK"/>
          <w:b w:val="0"/>
          <w:bCs/>
          <w:i w:val="0"/>
          <w:iCs w:val="0"/>
          <w:caps w:val="0"/>
          <w:color w:val="auto"/>
          <w:spacing w:val="0"/>
          <w:sz w:val="32"/>
          <w:szCs w:val="32"/>
          <w:shd w:val="clear" w:fill="FFFFFF"/>
        </w:rPr>
        <w:t>资金纳入本级财政预算，</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保障国土空间</w:t>
      </w:r>
      <w:r>
        <w:rPr>
          <w:rFonts w:hint="default" w:ascii="方正仿宋_GBK" w:hAnsi="方正仿宋_GBK" w:eastAsia="方正仿宋_GBK" w:cs="方正仿宋_GBK"/>
          <w:b w:val="0"/>
          <w:bCs/>
          <w:i w:val="0"/>
          <w:iCs w:val="0"/>
          <w:caps w:val="0"/>
          <w:color w:val="auto"/>
          <w:spacing w:val="0"/>
          <w:sz w:val="32"/>
          <w:szCs w:val="32"/>
          <w:shd w:val="clear" w:fill="FFFFFF"/>
        </w:rPr>
        <w:t>详细规划编制</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工作正常开展</w:t>
      </w:r>
      <w:r>
        <w:rPr>
          <w:rFonts w:hint="default" w:ascii="方正仿宋_GBK" w:hAnsi="方正仿宋_GBK" w:eastAsia="方正仿宋_GBK" w:cs="方正仿宋_GBK"/>
          <w:b w:val="0"/>
          <w:bCs/>
          <w:i w:val="0"/>
          <w:iCs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default" w:ascii="方正仿宋_GBK" w:hAnsi="方正仿宋_GBK" w:eastAsia="方正仿宋_GBK" w:cs="方正仿宋_GBK"/>
          <w:b w:val="0"/>
          <w:bCs/>
          <w:i w:val="0"/>
          <w:iCs w:val="0"/>
          <w:caps w:val="0"/>
          <w:color w:val="auto"/>
          <w:spacing w:val="0"/>
          <w:sz w:val="32"/>
          <w:szCs w:val="32"/>
          <w:shd w:val="clear" w:fill="FFFFFF"/>
        </w:rPr>
        <w:t>第</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二十</w:t>
      </w:r>
      <w:r>
        <w:rPr>
          <w:rFonts w:hint="default" w:ascii="方正仿宋_GBK" w:hAnsi="方正仿宋_GBK" w:eastAsia="方正仿宋_GBK" w:cs="方正仿宋_GBK"/>
          <w:b w:val="0"/>
          <w:bCs/>
          <w:i w:val="0"/>
          <w:iCs w:val="0"/>
          <w:caps w:val="0"/>
          <w:color w:val="auto"/>
          <w:spacing w:val="0"/>
          <w:sz w:val="32"/>
          <w:szCs w:val="32"/>
          <w:shd w:val="clear" w:fill="FFFFFF"/>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强化技术支撑</w:t>
      </w:r>
      <w:r>
        <w:rPr>
          <w:rFonts w:hint="default" w:ascii="方正仿宋_GBK" w:hAnsi="方正仿宋_GBK" w:eastAsia="方正仿宋_GBK" w:cs="方正仿宋_GBK"/>
          <w:b w:val="0"/>
          <w:bCs/>
          <w:i w:val="0"/>
          <w:iCs w:val="0"/>
          <w:caps w:val="0"/>
          <w:color w:val="auto"/>
          <w:spacing w:val="0"/>
          <w:sz w:val="32"/>
          <w:szCs w:val="32"/>
          <w:shd w:val="clear" w:fill="FFFFFF"/>
        </w:rPr>
        <w:t>，</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组织编制机关应当委托</w:t>
      </w:r>
      <w:r>
        <w:rPr>
          <w:rFonts w:hint="default" w:ascii="方正仿宋_GBK" w:hAnsi="方正仿宋_GBK" w:eastAsia="方正仿宋_GBK" w:cs="方正仿宋_GBK"/>
          <w:b w:val="0"/>
          <w:bCs/>
          <w:i w:val="0"/>
          <w:iCs w:val="0"/>
          <w:caps w:val="0"/>
          <w:color w:val="auto"/>
          <w:spacing w:val="0"/>
          <w:sz w:val="32"/>
          <w:szCs w:val="32"/>
          <w:shd w:val="clear" w:fill="FFFFFF"/>
        </w:rPr>
        <w:t>具有相应</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资质</w:t>
      </w:r>
      <w:r>
        <w:rPr>
          <w:rFonts w:hint="default" w:ascii="方正仿宋_GBK" w:hAnsi="方正仿宋_GBK" w:eastAsia="方正仿宋_GBK" w:cs="方正仿宋_GBK"/>
          <w:b w:val="0"/>
          <w:bCs/>
          <w:i w:val="0"/>
          <w:iCs w:val="0"/>
          <w:caps w:val="0"/>
          <w:color w:val="auto"/>
          <w:spacing w:val="0"/>
          <w:sz w:val="32"/>
          <w:szCs w:val="32"/>
          <w:shd w:val="clear" w:fill="FFFFFF"/>
        </w:rPr>
        <w:t>等级</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的</w:t>
      </w:r>
      <w:r>
        <w:rPr>
          <w:rFonts w:hint="default" w:ascii="方正仿宋_GBK" w:hAnsi="方正仿宋_GBK" w:eastAsia="方正仿宋_GBK" w:cs="方正仿宋_GBK"/>
          <w:b w:val="0"/>
          <w:bCs/>
          <w:i w:val="0"/>
          <w:iCs w:val="0"/>
          <w:caps w:val="0"/>
          <w:color w:val="auto"/>
          <w:spacing w:val="0"/>
          <w:sz w:val="32"/>
          <w:szCs w:val="32"/>
          <w:shd w:val="clear" w:fill="FFFFFF"/>
        </w:rPr>
        <w:t>单位承担</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国土空间详细规划编制工作</w:t>
      </w:r>
      <w:r>
        <w:rPr>
          <w:rFonts w:hint="default" w:ascii="方正仿宋_GBK" w:hAnsi="方正仿宋_GBK" w:eastAsia="方正仿宋_GBK" w:cs="方正仿宋_GBK"/>
          <w:b w:val="0"/>
          <w:bCs/>
          <w:i w:val="0"/>
          <w:iCs w:val="0"/>
          <w:caps w:val="0"/>
          <w:color w:val="auto"/>
          <w:spacing w:val="0"/>
          <w:sz w:val="32"/>
          <w:szCs w:val="32"/>
          <w:shd w:val="clear" w:fill="FFFFFF"/>
        </w:rPr>
        <w:t>，</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规划</w:t>
      </w:r>
      <w:r>
        <w:rPr>
          <w:rFonts w:hint="default" w:ascii="方正仿宋_GBK" w:hAnsi="方正仿宋_GBK" w:eastAsia="方正仿宋_GBK" w:cs="方正仿宋_GBK"/>
          <w:b w:val="0"/>
          <w:bCs/>
          <w:i w:val="0"/>
          <w:iCs w:val="0"/>
          <w:caps w:val="0"/>
          <w:color w:val="auto"/>
          <w:spacing w:val="0"/>
          <w:sz w:val="32"/>
          <w:szCs w:val="32"/>
          <w:shd w:val="clear" w:fill="FFFFFF"/>
        </w:rPr>
        <w:t>内容</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和深度</w:t>
      </w:r>
      <w:r>
        <w:rPr>
          <w:rFonts w:hint="default" w:ascii="方正仿宋_GBK" w:hAnsi="方正仿宋_GBK" w:eastAsia="方正仿宋_GBK" w:cs="方正仿宋_GBK"/>
          <w:b w:val="0"/>
          <w:bCs/>
          <w:i w:val="0"/>
          <w:iCs w:val="0"/>
          <w:caps w:val="0"/>
          <w:color w:val="auto"/>
          <w:spacing w:val="0"/>
          <w:sz w:val="32"/>
          <w:szCs w:val="32"/>
          <w:shd w:val="clear" w:fill="FFFFFF"/>
        </w:rPr>
        <w:t>应符合国家</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自治区</w:t>
      </w:r>
      <w:r>
        <w:rPr>
          <w:rFonts w:hint="default" w:ascii="方正仿宋_GBK" w:hAnsi="方正仿宋_GBK" w:eastAsia="方正仿宋_GBK" w:cs="方正仿宋_GBK"/>
          <w:b w:val="0"/>
          <w:bCs/>
          <w:i w:val="0"/>
          <w:iCs w:val="0"/>
          <w:caps w:val="0"/>
          <w:color w:val="auto"/>
          <w:spacing w:val="0"/>
          <w:sz w:val="32"/>
          <w:szCs w:val="32"/>
          <w:shd w:val="clear" w:fill="FFFFFF"/>
        </w:rPr>
        <w:t>和</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拉萨</w:t>
      </w:r>
      <w:r>
        <w:rPr>
          <w:rFonts w:hint="default" w:ascii="方正仿宋_GBK" w:hAnsi="方正仿宋_GBK" w:eastAsia="方正仿宋_GBK" w:cs="方正仿宋_GBK"/>
          <w:b w:val="0"/>
          <w:bCs/>
          <w:i w:val="0"/>
          <w:iCs w:val="0"/>
          <w:caps w:val="0"/>
          <w:color w:val="auto"/>
          <w:spacing w:val="0"/>
          <w:sz w:val="32"/>
          <w:szCs w:val="32"/>
          <w:shd w:val="clear" w:fill="FFFFFF"/>
        </w:rPr>
        <w:t>市有关标准和规范要求。</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也</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可委托</w:t>
      </w:r>
      <w:r>
        <w:rPr>
          <w:rFonts w:hint="default" w:ascii="方正仿宋_GBK" w:hAnsi="方正仿宋_GBK" w:eastAsia="方正仿宋_GBK" w:cs="方正仿宋_GBK"/>
          <w:b w:val="0"/>
          <w:bCs/>
          <w:i w:val="0"/>
          <w:iCs w:val="0"/>
          <w:caps w:val="0"/>
          <w:color w:val="auto"/>
          <w:spacing w:val="0"/>
          <w:sz w:val="32"/>
          <w:szCs w:val="32"/>
          <w:shd w:val="clear" w:fill="FFFFFF"/>
        </w:rPr>
        <w:t>具有相应</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资质</w:t>
      </w:r>
      <w:r>
        <w:rPr>
          <w:rFonts w:hint="default" w:ascii="方正仿宋_GBK" w:hAnsi="方正仿宋_GBK" w:eastAsia="方正仿宋_GBK" w:cs="方正仿宋_GBK"/>
          <w:b w:val="0"/>
          <w:bCs/>
          <w:i w:val="0"/>
          <w:iCs w:val="0"/>
          <w:caps w:val="0"/>
          <w:color w:val="auto"/>
          <w:spacing w:val="0"/>
          <w:sz w:val="32"/>
          <w:szCs w:val="32"/>
          <w:shd w:val="clear" w:fill="FFFFFF"/>
        </w:rPr>
        <w:t>等级</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的</w:t>
      </w:r>
      <w:r>
        <w:rPr>
          <w:rFonts w:hint="default" w:ascii="方正仿宋_GBK" w:hAnsi="方正仿宋_GBK" w:eastAsia="方正仿宋_GBK" w:cs="方正仿宋_GBK"/>
          <w:b w:val="0"/>
          <w:bCs/>
          <w:i w:val="0"/>
          <w:iCs w:val="0"/>
          <w:caps w:val="0"/>
          <w:color w:val="auto"/>
          <w:spacing w:val="0"/>
          <w:sz w:val="32"/>
          <w:szCs w:val="32"/>
          <w:shd w:val="clear" w:fill="FFFFFF"/>
        </w:rPr>
        <w:t>单位承担</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国土空间详细规划审查工作。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pPr>
      <w:r>
        <w:rPr>
          <w:rFonts w:hint="default" w:ascii="方正仿宋_GBK" w:hAnsi="方正仿宋_GBK" w:eastAsia="方正仿宋_GBK" w:cs="方正仿宋_GBK"/>
          <w:b w:val="0"/>
          <w:bCs/>
          <w:i w:val="0"/>
          <w:iCs w:val="0"/>
          <w:caps w:val="0"/>
          <w:color w:val="auto"/>
          <w:spacing w:val="0"/>
          <w:sz w:val="32"/>
          <w:szCs w:val="32"/>
          <w:shd w:val="clear" w:fill="FFFFFF"/>
        </w:rPr>
        <w:t>第</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二十一</w:t>
      </w:r>
      <w:r>
        <w:rPr>
          <w:rFonts w:hint="default" w:ascii="方正仿宋_GBK" w:hAnsi="方正仿宋_GBK" w:eastAsia="方正仿宋_GBK" w:cs="方正仿宋_GBK"/>
          <w:b w:val="0"/>
          <w:bCs/>
          <w:i w:val="0"/>
          <w:iCs w:val="0"/>
          <w:caps w:val="0"/>
          <w:color w:val="auto"/>
          <w:spacing w:val="0"/>
          <w:sz w:val="32"/>
          <w:szCs w:val="32"/>
          <w:shd w:val="clear" w:fill="FFFFFF"/>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建立</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健全</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国土空间</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详细规划公众参与制度，做好规划公示</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公开</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等工作</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，充分征求</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社会</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公众意见</w:t>
      </w:r>
      <w:r>
        <w:rPr>
          <w:rFonts w:hint="default" w:ascii="方正仿宋_GBK" w:hAnsi="方正仿宋_GBK" w:eastAsia="方正仿宋_GBK" w:cs="方正仿宋_GBK"/>
          <w:b w:val="0"/>
          <w:bCs/>
          <w:i w:val="0"/>
          <w:iCs w:val="0"/>
          <w:caps w:val="0"/>
          <w:color w:val="auto"/>
          <w:spacing w:val="0"/>
          <w:sz w:val="32"/>
          <w:szCs w:val="32"/>
          <w:shd w:val="clear" w:fill="FFFFFF"/>
        </w:rPr>
        <w:t>，</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依法保障公民、法人和其他</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社会</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组织在</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国土空间</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详细规划编制和实施</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过程</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中的知情权、参与权和监督权</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rPr>
      </w:pP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第</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二</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十</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二</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本规定</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由</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拉萨市自然资源局</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负责解释，与国家</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、自治区</w:t>
      </w:r>
      <w:r>
        <w:rPr>
          <w:rFonts w:hint="default" w:ascii="方正仿宋_GBK" w:hAnsi="方正仿宋_GBK" w:eastAsia="方正仿宋_GBK" w:cs="方正仿宋_GBK"/>
          <w:b w:val="0"/>
          <w:bCs/>
          <w:i w:val="0"/>
          <w:iCs w:val="0"/>
          <w:caps w:val="0"/>
          <w:color w:val="auto"/>
          <w:spacing w:val="0"/>
          <w:sz w:val="32"/>
          <w:szCs w:val="32"/>
          <w:shd w:val="clear" w:fill="FFFFFF"/>
          <w:lang w:val="en-US" w:eastAsia="zh-CN"/>
        </w:rPr>
        <w:t>出台新规定不一致的，按新规定执行。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rPr>
      </w:pPr>
      <w:r>
        <w:rPr>
          <w:rFonts w:hint="default" w:ascii="方正仿宋_GBK" w:hAnsi="方正仿宋_GBK" w:eastAsia="方正仿宋_GBK" w:cs="方正仿宋_GBK"/>
          <w:b w:val="0"/>
          <w:bCs/>
          <w:i w:val="0"/>
          <w:iCs w:val="0"/>
          <w:caps w:val="0"/>
          <w:color w:val="auto"/>
          <w:spacing w:val="0"/>
          <w:sz w:val="32"/>
          <w:szCs w:val="32"/>
          <w:shd w:val="clear" w:fill="FFFFFF"/>
        </w:rPr>
        <w:t>第</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二</w:t>
      </w:r>
      <w:r>
        <w:rPr>
          <w:rFonts w:hint="default" w:ascii="方正仿宋_GBK" w:hAnsi="方正仿宋_GBK" w:eastAsia="方正仿宋_GBK" w:cs="方正仿宋_GBK"/>
          <w:b w:val="0"/>
          <w:bCs/>
          <w:i w:val="0"/>
          <w:iCs w:val="0"/>
          <w:caps w:val="0"/>
          <w:color w:val="auto"/>
          <w:spacing w:val="0"/>
          <w:sz w:val="32"/>
          <w:szCs w:val="32"/>
          <w:shd w:val="clear" w:fill="FFFFFF"/>
        </w:rPr>
        <w:t>十</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三</w:t>
      </w:r>
      <w:r>
        <w:rPr>
          <w:rFonts w:hint="default" w:ascii="方正仿宋_GBK" w:hAnsi="方正仿宋_GBK" w:eastAsia="方正仿宋_GBK" w:cs="方正仿宋_GBK"/>
          <w:b w:val="0"/>
          <w:bCs/>
          <w:i w:val="0"/>
          <w:iCs w:val="0"/>
          <w:caps w:val="0"/>
          <w:color w:val="auto"/>
          <w:spacing w:val="0"/>
          <w:sz w:val="32"/>
          <w:szCs w:val="32"/>
          <w:shd w:val="clear" w:fill="FFFFFF"/>
        </w:rPr>
        <w:t>条</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本规定</w:t>
      </w:r>
      <w:r>
        <w:rPr>
          <w:rFonts w:hint="default" w:ascii="方正仿宋_GBK" w:hAnsi="方正仿宋_GBK" w:eastAsia="方正仿宋_GBK" w:cs="方正仿宋_GBK"/>
          <w:b w:val="0"/>
          <w:bCs/>
          <w:i w:val="0"/>
          <w:iCs w:val="0"/>
          <w:caps w:val="0"/>
          <w:color w:val="auto"/>
          <w:spacing w:val="0"/>
          <w:sz w:val="32"/>
          <w:szCs w:val="32"/>
          <w:shd w:val="clear" w:fill="FFFFFF"/>
        </w:rPr>
        <w:t>自</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2025</w:t>
      </w:r>
      <w:r>
        <w:rPr>
          <w:rFonts w:hint="default" w:ascii="方正仿宋_GBK" w:hAnsi="方正仿宋_GBK" w:eastAsia="方正仿宋_GBK" w:cs="方正仿宋_GBK"/>
          <w:b w:val="0"/>
          <w:bCs/>
          <w:i w:val="0"/>
          <w:iCs w:val="0"/>
          <w:caps w:val="0"/>
          <w:color w:val="auto"/>
          <w:spacing w:val="0"/>
          <w:sz w:val="32"/>
          <w:szCs w:val="32"/>
          <w:shd w:val="clear" w:fill="FFFFFF"/>
        </w:rPr>
        <w:t>年 X 月 X 日起施行</w:t>
      </w:r>
      <w:r>
        <w:rPr>
          <w:rFonts w:hint="eastAsia" w:ascii="方正仿宋_GBK" w:hAnsi="方正仿宋_GBK" w:eastAsia="方正仿宋_GBK" w:cs="方正仿宋_GBK"/>
          <w:b w:val="0"/>
          <w:bCs/>
          <w:i w:val="0"/>
          <w:iCs w:val="0"/>
          <w:caps w:val="0"/>
          <w:color w:val="auto"/>
          <w:spacing w:val="0"/>
          <w:sz w:val="32"/>
          <w:szCs w:val="32"/>
          <w:shd w:val="clear" w:fill="FFFFFF"/>
          <w:lang w:eastAsia="zh-CN"/>
        </w:rPr>
        <w:t>，</w:t>
      </w:r>
      <w:r>
        <w:rPr>
          <w:rFonts w:hint="eastAsia" w:ascii="方正仿宋_GBK" w:hAnsi="方正仿宋_GBK" w:eastAsia="方正仿宋_GBK" w:cs="方正仿宋_GBK"/>
          <w:b w:val="0"/>
          <w:bCs/>
          <w:i w:val="0"/>
          <w:iCs w:val="0"/>
          <w:caps w:val="0"/>
          <w:color w:val="auto"/>
          <w:spacing w:val="0"/>
          <w:sz w:val="32"/>
          <w:szCs w:val="32"/>
          <w:shd w:val="clear" w:fill="FFFFFF"/>
          <w:lang w:val="en-US" w:eastAsia="zh-CN"/>
        </w:rPr>
        <w:t>有效期5年</w:t>
      </w:r>
      <w:r>
        <w:rPr>
          <w:rFonts w:hint="default" w:ascii="方正仿宋_GBK" w:hAnsi="方正仿宋_GBK" w:eastAsia="方正仿宋_GBK" w:cs="方正仿宋_GBK"/>
          <w:b w:val="0"/>
          <w:bCs/>
          <w:i w:val="0"/>
          <w:iCs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仿宋_GBK" w:hAnsi="方正仿宋_GBK" w:eastAsia="方正仿宋_GBK" w:cs="方正仿宋_GBK"/>
          <w:b w:val="0"/>
          <w:bCs/>
          <w:i w:val="0"/>
          <w:iCs w:val="0"/>
          <w:caps w:val="0"/>
          <w:color w:val="auto"/>
          <w:spacing w:val="0"/>
          <w:sz w:val="32"/>
          <w:szCs w:val="32"/>
          <w:shd w:val="clear" w:fill="FFFFFF"/>
        </w:rPr>
      </w:pP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9E9"/>
    <w:rsid w:val="00351550"/>
    <w:rsid w:val="00396E76"/>
    <w:rsid w:val="006F7F5C"/>
    <w:rsid w:val="008156D6"/>
    <w:rsid w:val="0083050D"/>
    <w:rsid w:val="008A0776"/>
    <w:rsid w:val="00A83AD0"/>
    <w:rsid w:val="00CA613C"/>
    <w:rsid w:val="00CB1EB4"/>
    <w:rsid w:val="00D73766"/>
    <w:rsid w:val="00F66F31"/>
    <w:rsid w:val="00FE546D"/>
    <w:rsid w:val="01012B57"/>
    <w:rsid w:val="011C626C"/>
    <w:rsid w:val="012D2F0D"/>
    <w:rsid w:val="012D66CB"/>
    <w:rsid w:val="015754F6"/>
    <w:rsid w:val="01791910"/>
    <w:rsid w:val="01BB4C02"/>
    <w:rsid w:val="01DB1C83"/>
    <w:rsid w:val="01DD59FB"/>
    <w:rsid w:val="01FD4469"/>
    <w:rsid w:val="02150A1A"/>
    <w:rsid w:val="021B6523"/>
    <w:rsid w:val="02246D13"/>
    <w:rsid w:val="02353A89"/>
    <w:rsid w:val="026A02B6"/>
    <w:rsid w:val="02714395"/>
    <w:rsid w:val="028247F4"/>
    <w:rsid w:val="029248F1"/>
    <w:rsid w:val="029F53A6"/>
    <w:rsid w:val="02A36C44"/>
    <w:rsid w:val="02D07463"/>
    <w:rsid w:val="02EB239A"/>
    <w:rsid w:val="02F079B0"/>
    <w:rsid w:val="03056780"/>
    <w:rsid w:val="030D40BE"/>
    <w:rsid w:val="03174F3D"/>
    <w:rsid w:val="03265180"/>
    <w:rsid w:val="032D1EB1"/>
    <w:rsid w:val="034C7850"/>
    <w:rsid w:val="03547EE0"/>
    <w:rsid w:val="035D6576"/>
    <w:rsid w:val="038D3551"/>
    <w:rsid w:val="03A8028B"/>
    <w:rsid w:val="03AD764F"/>
    <w:rsid w:val="03E33071"/>
    <w:rsid w:val="03EC08C4"/>
    <w:rsid w:val="040710D8"/>
    <w:rsid w:val="04463D2B"/>
    <w:rsid w:val="045A1585"/>
    <w:rsid w:val="046E497B"/>
    <w:rsid w:val="048D195A"/>
    <w:rsid w:val="049445F5"/>
    <w:rsid w:val="04C40E49"/>
    <w:rsid w:val="04C865CE"/>
    <w:rsid w:val="04D74983"/>
    <w:rsid w:val="04EE6171"/>
    <w:rsid w:val="050F5C84"/>
    <w:rsid w:val="05104339"/>
    <w:rsid w:val="052457DD"/>
    <w:rsid w:val="05257DE5"/>
    <w:rsid w:val="052A53FB"/>
    <w:rsid w:val="052D6C99"/>
    <w:rsid w:val="05492C2F"/>
    <w:rsid w:val="055204AE"/>
    <w:rsid w:val="055B3806"/>
    <w:rsid w:val="055E6816"/>
    <w:rsid w:val="05614B95"/>
    <w:rsid w:val="056A6750"/>
    <w:rsid w:val="0580326D"/>
    <w:rsid w:val="05A357A3"/>
    <w:rsid w:val="05C66327"/>
    <w:rsid w:val="05CC73F6"/>
    <w:rsid w:val="05E859B2"/>
    <w:rsid w:val="05F652DD"/>
    <w:rsid w:val="063858F6"/>
    <w:rsid w:val="06563FCE"/>
    <w:rsid w:val="06B64A6C"/>
    <w:rsid w:val="06E31D05"/>
    <w:rsid w:val="06EC048E"/>
    <w:rsid w:val="073836D3"/>
    <w:rsid w:val="07504EC1"/>
    <w:rsid w:val="077C2403"/>
    <w:rsid w:val="0788465B"/>
    <w:rsid w:val="078B7CA7"/>
    <w:rsid w:val="079C3C62"/>
    <w:rsid w:val="07CD02C0"/>
    <w:rsid w:val="07D01B5E"/>
    <w:rsid w:val="07DE20FD"/>
    <w:rsid w:val="080011E4"/>
    <w:rsid w:val="08071A24"/>
    <w:rsid w:val="082377BA"/>
    <w:rsid w:val="082D0D5E"/>
    <w:rsid w:val="0849203C"/>
    <w:rsid w:val="085E53BC"/>
    <w:rsid w:val="088F37C7"/>
    <w:rsid w:val="08A70B11"/>
    <w:rsid w:val="08C571E9"/>
    <w:rsid w:val="08CE42EF"/>
    <w:rsid w:val="08DB1700"/>
    <w:rsid w:val="08DB188D"/>
    <w:rsid w:val="08F71A98"/>
    <w:rsid w:val="09071E75"/>
    <w:rsid w:val="090B10A0"/>
    <w:rsid w:val="09287EA3"/>
    <w:rsid w:val="09385B98"/>
    <w:rsid w:val="09445E16"/>
    <w:rsid w:val="094E3682"/>
    <w:rsid w:val="096F4936"/>
    <w:rsid w:val="09CD45A7"/>
    <w:rsid w:val="0A051A16"/>
    <w:rsid w:val="0A106E52"/>
    <w:rsid w:val="0A1641A0"/>
    <w:rsid w:val="0A23262E"/>
    <w:rsid w:val="0A2C651D"/>
    <w:rsid w:val="0A3718F4"/>
    <w:rsid w:val="0A4837C0"/>
    <w:rsid w:val="0A670558"/>
    <w:rsid w:val="0A7D5FCD"/>
    <w:rsid w:val="0AA2364E"/>
    <w:rsid w:val="0AA87CFB"/>
    <w:rsid w:val="0AC9394F"/>
    <w:rsid w:val="0AE87370"/>
    <w:rsid w:val="0AF0679F"/>
    <w:rsid w:val="0AF344E1"/>
    <w:rsid w:val="0B0340A7"/>
    <w:rsid w:val="0B1D330C"/>
    <w:rsid w:val="0B534F80"/>
    <w:rsid w:val="0B6E07A7"/>
    <w:rsid w:val="0BA108EF"/>
    <w:rsid w:val="0BA53447"/>
    <w:rsid w:val="0BFF0251"/>
    <w:rsid w:val="0C05627A"/>
    <w:rsid w:val="0C216E2C"/>
    <w:rsid w:val="0C34090D"/>
    <w:rsid w:val="0C402AA0"/>
    <w:rsid w:val="0C5965C6"/>
    <w:rsid w:val="0C627DF2"/>
    <w:rsid w:val="0C684A5B"/>
    <w:rsid w:val="0C9B273A"/>
    <w:rsid w:val="0CA23AC9"/>
    <w:rsid w:val="0CB8153E"/>
    <w:rsid w:val="0CCC5543"/>
    <w:rsid w:val="0CD401AC"/>
    <w:rsid w:val="0CEC11E8"/>
    <w:rsid w:val="0D044784"/>
    <w:rsid w:val="0D116EA1"/>
    <w:rsid w:val="0D1A24C8"/>
    <w:rsid w:val="0D26294C"/>
    <w:rsid w:val="0D442843"/>
    <w:rsid w:val="0D470B14"/>
    <w:rsid w:val="0D533015"/>
    <w:rsid w:val="0D5B68ED"/>
    <w:rsid w:val="0D766D04"/>
    <w:rsid w:val="0DA766BA"/>
    <w:rsid w:val="0DBE12BC"/>
    <w:rsid w:val="0DF742E8"/>
    <w:rsid w:val="0E06277D"/>
    <w:rsid w:val="0E122ED0"/>
    <w:rsid w:val="0E286250"/>
    <w:rsid w:val="0E372937"/>
    <w:rsid w:val="0E5115D0"/>
    <w:rsid w:val="0E574D87"/>
    <w:rsid w:val="0E59465B"/>
    <w:rsid w:val="0EAE1E38"/>
    <w:rsid w:val="0EC51CF1"/>
    <w:rsid w:val="0EE303C9"/>
    <w:rsid w:val="0EF83E74"/>
    <w:rsid w:val="0F046FDD"/>
    <w:rsid w:val="0F2C65BE"/>
    <w:rsid w:val="0F4470B9"/>
    <w:rsid w:val="0F4F33A2"/>
    <w:rsid w:val="0F5A4B2F"/>
    <w:rsid w:val="0F601A19"/>
    <w:rsid w:val="0F694D72"/>
    <w:rsid w:val="0F7200CA"/>
    <w:rsid w:val="0F87169C"/>
    <w:rsid w:val="0F890F70"/>
    <w:rsid w:val="0F8B4CE8"/>
    <w:rsid w:val="0F916077"/>
    <w:rsid w:val="0F99277F"/>
    <w:rsid w:val="0F9D0EBF"/>
    <w:rsid w:val="0FB029A1"/>
    <w:rsid w:val="0FDF3286"/>
    <w:rsid w:val="0FEC61F7"/>
    <w:rsid w:val="101F18D4"/>
    <w:rsid w:val="10240C99"/>
    <w:rsid w:val="102E1AF0"/>
    <w:rsid w:val="10375886"/>
    <w:rsid w:val="10A818CA"/>
    <w:rsid w:val="10B24208"/>
    <w:rsid w:val="10C31666"/>
    <w:rsid w:val="10D34B99"/>
    <w:rsid w:val="10D4446D"/>
    <w:rsid w:val="10DB3A4D"/>
    <w:rsid w:val="10F42D61"/>
    <w:rsid w:val="10FC5772"/>
    <w:rsid w:val="11056D1C"/>
    <w:rsid w:val="110C1E59"/>
    <w:rsid w:val="11124F95"/>
    <w:rsid w:val="112E6273"/>
    <w:rsid w:val="113D44DE"/>
    <w:rsid w:val="114A2981"/>
    <w:rsid w:val="114F61E9"/>
    <w:rsid w:val="115F642C"/>
    <w:rsid w:val="117B2B3A"/>
    <w:rsid w:val="11B61DC5"/>
    <w:rsid w:val="11C10E95"/>
    <w:rsid w:val="11EE155E"/>
    <w:rsid w:val="120E1C01"/>
    <w:rsid w:val="122251C4"/>
    <w:rsid w:val="12226EEC"/>
    <w:rsid w:val="122E5DFF"/>
    <w:rsid w:val="12353631"/>
    <w:rsid w:val="12635AA8"/>
    <w:rsid w:val="12865C3B"/>
    <w:rsid w:val="12A165D1"/>
    <w:rsid w:val="12AA36D7"/>
    <w:rsid w:val="12AA7ACE"/>
    <w:rsid w:val="12C66037"/>
    <w:rsid w:val="12D70244"/>
    <w:rsid w:val="12E27315"/>
    <w:rsid w:val="12F1528F"/>
    <w:rsid w:val="12F86B39"/>
    <w:rsid w:val="12FF077C"/>
    <w:rsid w:val="13066D87"/>
    <w:rsid w:val="130D2C13"/>
    <w:rsid w:val="13112301"/>
    <w:rsid w:val="13217712"/>
    <w:rsid w:val="13240F71"/>
    <w:rsid w:val="134A0A16"/>
    <w:rsid w:val="13553FF1"/>
    <w:rsid w:val="136E509A"/>
    <w:rsid w:val="13A740BB"/>
    <w:rsid w:val="13A9398F"/>
    <w:rsid w:val="13B3480E"/>
    <w:rsid w:val="13DA623E"/>
    <w:rsid w:val="13F13588"/>
    <w:rsid w:val="13FD017F"/>
    <w:rsid w:val="14515DD5"/>
    <w:rsid w:val="14636234"/>
    <w:rsid w:val="147321EF"/>
    <w:rsid w:val="14752E22"/>
    <w:rsid w:val="14A423A8"/>
    <w:rsid w:val="14AB3737"/>
    <w:rsid w:val="14BF71E2"/>
    <w:rsid w:val="150F1F18"/>
    <w:rsid w:val="15112E59"/>
    <w:rsid w:val="1517701E"/>
    <w:rsid w:val="15247629"/>
    <w:rsid w:val="152769D7"/>
    <w:rsid w:val="15363948"/>
    <w:rsid w:val="15897F1C"/>
    <w:rsid w:val="158A5A42"/>
    <w:rsid w:val="1591157F"/>
    <w:rsid w:val="159B37AB"/>
    <w:rsid w:val="15AE1730"/>
    <w:rsid w:val="15C01464"/>
    <w:rsid w:val="15C90318"/>
    <w:rsid w:val="15DE18EA"/>
    <w:rsid w:val="15E72E94"/>
    <w:rsid w:val="15E92769"/>
    <w:rsid w:val="15F1161D"/>
    <w:rsid w:val="15FA4976"/>
    <w:rsid w:val="161D2412"/>
    <w:rsid w:val="1629525B"/>
    <w:rsid w:val="1663076D"/>
    <w:rsid w:val="16685A44"/>
    <w:rsid w:val="167D23CE"/>
    <w:rsid w:val="16814185"/>
    <w:rsid w:val="16866209"/>
    <w:rsid w:val="168B7CC4"/>
    <w:rsid w:val="169D3553"/>
    <w:rsid w:val="16B902CE"/>
    <w:rsid w:val="16BE1E47"/>
    <w:rsid w:val="16C44F84"/>
    <w:rsid w:val="16CD5BE6"/>
    <w:rsid w:val="16CF7BB0"/>
    <w:rsid w:val="16E15B36"/>
    <w:rsid w:val="16E96798"/>
    <w:rsid w:val="170A0BE8"/>
    <w:rsid w:val="170B2BB3"/>
    <w:rsid w:val="170D2487"/>
    <w:rsid w:val="1719707D"/>
    <w:rsid w:val="17253C74"/>
    <w:rsid w:val="173C4B1A"/>
    <w:rsid w:val="17483D4A"/>
    <w:rsid w:val="174B2FAF"/>
    <w:rsid w:val="174F0CF1"/>
    <w:rsid w:val="17577BA6"/>
    <w:rsid w:val="1758122D"/>
    <w:rsid w:val="17595D9A"/>
    <w:rsid w:val="176B5114"/>
    <w:rsid w:val="176F3141"/>
    <w:rsid w:val="17716687"/>
    <w:rsid w:val="177A2816"/>
    <w:rsid w:val="177D6416"/>
    <w:rsid w:val="178946AD"/>
    <w:rsid w:val="178D35C8"/>
    <w:rsid w:val="17991F6C"/>
    <w:rsid w:val="179D7CAF"/>
    <w:rsid w:val="17BA0860"/>
    <w:rsid w:val="17D17958"/>
    <w:rsid w:val="17D86F39"/>
    <w:rsid w:val="18174BF7"/>
    <w:rsid w:val="18187C96"/>
    <w:rsid w:val="18267CA4"/>
    <w:rsid w:val="182D17D0"/>
    <w:rsid w:val="18305C08"/>
    <w:rsid w:val="183323C1"/>
    <w:rsid w:val="183865F8"/>
    <w:rsid w:val="184620F4"/>
    <w:rsid w:val="18602A8A"/>
    <w:rsid w:val="18644328"/>
    <w:rsid w:val="186F4511"/>
    <w:rsid w:val="18730A0F"/>
    <w:rsid w:val="18770500"/>
    <w:rsid w:val="18814EDA"/>
    <w:rsid w:val="18854F18"/>
    <w:rsid w:val="189A6517"/>
    <w:rsid w:val="189D1F36"/>
    <w:rsid w:val="18AD3F21"/>
    <w:rsid w:val="18D42458"/>
    <w:rsid w:val="18F25DD8"/>
    <w:rsid w:val="18FC27B3"/>
    <w:rsid w:val="190541CA"/>
    <w:rsid w:val="19153875"/>
    <w:rsid w:val="191A70DD"/>
    <w:rsid w:val="19AC652F"/>
    <w:rsid w:val="19AF3CC9"/>
    <w:rsid w:val="19B72B7E"/>
    <w:rsid w:val="19DB686C"/>
    <w:rsid w:val="19E33973"/>
    <w:rsid w:val="19E41BC5"/>
    <w:rsid w:val="19F17E42"/>
    <w:rsid w:val="1A086A13"/>
    <w:rsid w:val="1A165AF6"/>
    <w:rsid w:val="1A3F504D"/>
    <w:rsid w:val="1A641E7F"/>
    <w:rsid w:val="1A693E78"/>
    <w:rsid w:val="1A845156"/>
    <w:rsid w:val="1A8B2040"/>
    <w:rsid w:val="1A963B52"/>
    <w:rsid w:val="1A9D6217"/>
    <w:rsid w:val="1AA255DC"/>
    <w:rsid w:val="1AB377E9"/>
    <w:rsid w:val="1AB772D9"/>
    <w:rsid w:val="1AC92B69"/>
    <w:rsid w:val="1AF53E01"/>
    <w:rsid w:val="1B0D6591"/>
    <w:rsid w:val="1B242BC5"/>
    <w:rsid w:val="1B5508A0"/>
    <w:rsid w:val="1B697EA8"/>
    <w:rsid w:val="1B746F78"/>
    <w:rsid w:val="1B8B4AFE"/>
    <w:rsid w:val="1BA84E74"/>
    <w:rsid w:val="1BAB226E"/>
    <w:rsid w:val="1BB90E2F"/>
    <w:rsid w:val="1BBF304C"/>
    <w:rsid w:val="1BEA548C"/>
    <w:rsid w:val="1BF12377"/>
    <w:rsid w:val="1C1D316C"/>
    <w:rsid w:val="1C250273"/>
    <w:rsid w:val="1C273FEB"/>
    <w:rsid w:val="1C2A7637"/>
    <w:rsid w:val="1C3F125A"/>
    <w:rsid w:val="1C5B3DE2"/>
    <w:rsid w:val="1C6012AB"/>
    <w:rsid w:val="1C6F7740"/>
    <w:rsid w:val="1C755709"/>
    <w:rsid w:val="1C7A05BE"/>
    <w:rsid w:val="1C7D1E5D"/>
    <w:rsid w:val="1C9E76A5"/>
    <w:rsid w:val="1CAB4C1C"/>
    <w:rsid w:val="1CB02232"/>
    <w:rsid w:val="1CBA4E5F"/>
    <w:rsid w:val="1CCF5C93"/>
    <w:rsid w:val="1CD06329"/>
    <w:rsid w:val="1CDF782F"/>
    <w:rsid w:val="1CE4012E"/>
    <w:rsid w:val="1CED26C2"/>
    <w:rsid w:val="1D1F2F14"/>
    <w:rsid w:val="1D6628F1"/>
    <w:rsid w:val="1D885B1E"/>
    <w:rsid w:val="1DAA57AC"/>
    <w:rsid w:val="1DE657E0"/>
    <w:rsid w:val="1DFB74DD"/>
    <w:rsid w:val="1E1C7453"/>
    <w:rsid w:val="1E380731"/>
    <w:rsid w:val="1E407CEF"/>
    <w:rsid w:val="1E6269A3"/>
    <w:rsid w:val="1E62755C"/>
    <w:rsid w:val="1E7A2AF8"/>
    <w:rsid w:val="1E9D4401"/>
    <w:rsid w:val="1EAF02C7"/>
    <w:rsid w:val="1EB53B30"/>
    <w:rsid w:val="1EB54D58"/>
    <w:rsid w:val="1EC04415"/>
    <w:rsid w:val="1ED32208"/>
    <w:rsid w:val="1EF53F2C"/>
    <w:rsid w:val="1EFA3C38"/>
    <w:rsid w:val="1F02489B"/>
    <w:rsid w:val="1F026649"/>
    <w:rsid w:val="1F0A3874"/>
    <w:rsid w:val="1F15438D"/>
    <w:rsid w:val="1F417171"/>
    <w:rsid w:val="1F4E5B55"/>
    <w:rsid w:val="1F8A05CF"/>
    <w:rsid w:val="1FC87893"/>
    <w:rsid w:val="1FCF29CF"/>
    <w:rsid w:val="1FD47FE6"/>
    <w:rsid w:val="20000DDB"/>
    <w:rsid w:val="200D21F6"/>
    <w:rsid w:val="205630F0"/>
    <w:rsid w:val="20586E69"/>
    <w:rsid w:val="205A7C97"/>
    <w:rsid w:val="20B63B8F"/>
    <w:rsid w:val="20C04A0E"/>
    <w:rsid w:val="20CD159F"/>
    <w:rsid w:val="20EB1A8B"/>
    <w:rsid w:val="20EC2E48"/>
    <w:rsid w:val="210B3EDB"/>
    <w:rsid w:val="211A2C97"/>
    <w:rsid w:val="2139355B"/>
    <w:rsid w:val="213B5E42"/>
    <w:rsid w:val="21470C8B"/>
    <w:rsid w:val="21627873"/>
    <w:rsid w:val="216B6728"/>
    <w:rsid w:val="217A4BBD"/>
    <w:rsid w:val="21954320"/>
    <w:rsid w:val="2197576F"/>
    <w:rsid w:val="21BF0821"/>
    <w:rsid w:val="21DA1AFF"/>
    <w:rsid w:val="21FC3824"/>
    <w:rsid w:val="22145011"/>
    <w:rsid w:val="221768AF"/>
    <w:rsid w:val="22284619"/>
    <w:rsid w:val="22486A69"/>
    <w:rsid w:val="22925F36"/>
    <w:rsid w:val="22AD2D70"/>
    <w:rsid w:val="22E70030"/>
    <w:rsid w:val="22FF187E"/>
    <w:rsid w:val="2300561F"/>
    <w:rsid w:val="232F19D7"/>
    <w:rsid w:val="233D0598"/>
    <w:rsid w:val="233F43C8"/>
    <w:rsid w:val="234436D4"/>
    <w:rsid w:val="234D5DEC"/>
    <w:rsid w:val="237D2742"/>
    <w:rsid w:val="238D4531"/>
    <w:rsid w:val="23A43419"/>
    <w:rsid w:val="23A6613D"/>
    <w:rsid w:val="23A81EB5"/>
    <w:rsid w:val="23B95E70"/>
    <w:rsid w:val="23C12F77"/>
    <w:rsid w:val="23C93BD9"/>
    <w:rsid w:val="23FD319B"/>
    <w:rsid w:val="24083164"/>
    <w:rsid w:val="241C63FF"/>
    <w:rsid w:val="243C43AB"/>
    <w:rsid w:val="244971A7"/>
    <w:rsid w:val="24587261"/>
    <w:rsid w:val="247022A7"/>
    <w:rsid w:val="247973AD"/>
    <w:rsid w:val="24B65F0C"/>
    <w:rsid w:val="24C50845"/>
    <w:rsid w:val="24D77A56"/>
    <w:rsid w:val="24DE25E4"/>
    <w:rsid w:val="251D5F8B"/>
    <w:rsid w:val="255F168F"/>
    <w:rsid w:val="256242E5"/>
    <w:rsid w:val="25676E0F"/>
    <w:rsid w:val="258C4EBE"/>
    <w:rsid w:val="25C7239A"/>
    <w:rsid w:val="25D7082F"/>
    <w:rsid w:val="2601765A"/>
    <w:rsid w:val="260B04D9"/>
    <w:rsid w:val="26143832"/>
    <w:rsid w:val="26263565"/>
    <w:rsid w:val="263976E9"/>
    <w:rsid w:val="26655E3B"/>
    <w:rsid w:val="266D2F42"/>
    <w:rsid w:val="267A11BB"/>
    <w:rsid w:val="26DD103B"/>
    <w:rsid w:val="26E054C2"/>
    <w:rsid w:val="27022B71"/>
    <w:rsid w:val="27054F28"/>
    <w:rsid w:val="270A253F"/>
    <w:rsid w:val="270D202F"/>
    <w:rsid w:val="27233601"/>
    <w:rsid w:val="27391076"/>
    <w:rsid w:val="27532138"/>
    <w:rsid w:val="278422F1"/>
    <w:rsid w:val="279111D7"/>
    <w:rsid w:val="27914A0E"/>
    <w:rsid w:val="27AF30E6"/>
    <w:rsid w:val="27C749DB"/>
    <w:rsid w:val="27DE34D8"/>
    <w:rsid w:val="27E62FAC"/>
    <w:rsid w:val="27E823ED"/>
    <w:rsid w:val="280B6579"/>
    <w:rsid w:val="282B6FF3"/>
    <w:rsid w:val="28564493"/>
    <w:rsid w:val="28665E9B"/>
    <w:rsid w:val="28676865"/>
    <w:rsid w:val="288527C5"/>
    <w:rsid w:val="28864A36"/>
    <w:rsid w:val="289C7B0E"/>
    <w:rsid w:val="28BD776A"/>
    <w:rsid w:val="28DE1ED5"/>
    <w:rsid w:val="293D6BFB"/>
    <w:rsid w:val="29422D17"/>
    <w:rsid w:val="29693E94"/>
    <w:rsid w:val="296A19BB"/>
    <w:rsid w:val="297229B7"/>
    <w:rsid w:val="297939AC"/>
    <w:rsid w:val="29910CF5"/>
    <w:rsid w:val="299B2C3C"/>
    <w:rsid w:val="29D05CC2"/>
    <w:rsid w:val="29F179E6"/>
    <w:rsid w:val="29FD282F"/>
    <w:rsid w:val="29FD45DD"/>
    <w:rsid w:val="2A157B78"/>
    <w:rsid w:val="2A264D1D"/>
    <w:rsid w:val="2A465F84"/>
    <w:rsid w:val="2A4E6846"/>
    <w:rsid w:val="2A522B7B"/>
    <w:rsid w:val="2A7C0B78"/>
    <w:rsid w:val="2AA60E74"/>
    <w:rsid w:val="2ACA0963"/>
    <w:rsid w:val="2AD6555A"/>
    <w:rsid w:val="2AE003B3"/>
    <w:rsid w:val="2AEA2DB3"/>
    <w:rsid w:val="2AEF3F7A"/>
    <w:rsid w:val="2B0A2DA8"/>
    <w:rsid w:val="2B0D6AA1"/>
    <w:rsid w:val="2B2D7144"/>
    <w:rsid w:val="2B366200"/>
    <w:rsid w:val="2B514BE0"/>
    <w:rsid w:val="2B571AE5"/>
    <w:rsid w:val="2B794137"/>
    <w:rsid w:val="2B8726E1"/>
    <w:rsid w:val="2BAA2587"/>
    <w:rsid w:val="2BB533C1"/>
    <w:rsid w:val="2BDE1C51"/>
    <w:rsid w:val="2BF37A45"/>
    <w:rsid w:val="2C02237E"/>
    <w:rsid w:val="2C043A01"/>
    <w:rsid w:val="2C2D0619"/>
    <w:rsid w:val="2C4604BD"/>
    <w:rsid w:val="2C4F6D5E"/>
    <w:rsid w:val="2C583D4C"/>
    <w:rsid w:val="2C5D1363"/>
    <w:rsid w:val="2C8F0EA7"/>
    <w:rsid w:val="2C994A91"/>
    <w:rsid w:val="2CA828B0"/>
    <w:rsid w:val="2CA945A8"/>
    <w:rsid w:val="2CBC42DB"/>
    <w:rsid w:val="2CCE2260"/>
    <w:rsid w:val="2CD80BBA"/>
    <w:rsid w:val="2D2D00C4"/>
    <w:rsid w:val="2D3A1090"/>
    <w:rsid w:val="2D5269EE"/>
    <w:rsid w:val="2D5B1D46"/>
    <w:rsid w:val="2D5B4640"/>
    <w:rsid w:val="2D7533A3"/>
    <w:rsid w:val="2D7626DC"/>
    <w:rsid w:val="2D8F19F0"/>
    <w:rsid w:val="2DA21723"/>
    <w:rsid w:val="2DAD00C8"/>
    <w:rsid w:val="2DB80F46"/>
    <w:rsid w:val="2DC86CB0"/>
    <w:rsid w:val="2DD12008"/>
    <w:rsid w:val="2DE57862"/>
    <w:rsid w:val="2DEA7E77"/>
    <w:rsid w:val="2E0777D8"/>
    <w:rsid w:val="2E1168A9"/>
    <w:rsid w:val="2E166456"/>
    <w:rsid w:val="2E2D72B6"/>
    <w:rsid w:val="2E382087"/>
    <w:rsid w:val="2E3B56D4"/>
    <w:rsid w:val="2E407AD0"/>
    <w:rsid w:val="2E41718E"/>
    <w:rsid w:val="2E734E6D"/>
    <w:rsid w:val="2E776C05"/>
    <w:rsid w:val="2E8C4181"/>
    <w:rsid w:val="2E903C71"/>
    <w:rsid w:val="2EF02962"/>
    <w:rsid w:val="2EFD1955"/>
    <w:rsid w:val="2F041F69"/>
    <w:rsid w:val="2F082835"/>
    <w:rsid w:val="2F155F25"/>
    <w:rsid w:val="2F171C9D"/>
    <w:rsid w:val="2F195A15"/>
    <w:rsid w:val="2F1C72B3"/>
    <w:rsid w:val="2F3F11F4"/>
    <w:rsid w:val="2F48003C"/>
    <w:rsid w:val="2F490799"/>
    <w:rsid w:val="2F5E167A"/>
    <w:rsid w:val="2F603644"/>
    <w:rsid w:val="2F723377"/>
    <w:rsid w:val="2F762E67"/>
    <w:rsid w:val="2F932010"/>
    <w:rsid w:val="2FA379D4"/>
    <w:rsid w:val="2FB50B0E"/>
    <w:rsid w:val="2FD23E16"/>
    <w:rsid w:val="2FF107C1"/>
    <w:rsid w:val="30032221"/>
    <w:rsid w:val="300B2DFC"/>
    <w:rsid w:val="300C37CC"/>
    <w:rsid w:val="301C6E7A"/>
    <w:rsid w:val="30442F65"/>
    <w:rsid w:val="30586A11"/>
    <w:rsid w:val="305925EB"/>
    <w:rsid w:val="30660FFD"/>
    <w:rsid w:val="307D6477"/>
    <w:rsid w:val="309A52E8"/>
    <w:rsid w:val="30AE4883"/>
    <w:rsid w:val="30B55C11"/>
    <w:rsid w:val="30C70110"/>
    <w:rsid w:val="31061FC9"/>
    <w:rsid w:val="311C7A3E"/>
    <w:rsid w:val="31366C3C"/>
    <w:rsid w:val="313D781E"/>
    <w:rsid w:val="313E5C07"/>
    <w:rsid w:val="31501496"/>
    <w:rsid w:val="315471D8"/>
    <w:rsid w:val="3190258F"/>
    <w:rsid w:val="319677F1"/>
    <w:rsid w:val="319C46DB"/>
    <w:rsid w:val="319F5DE9"/>
    <w:rsid w:val="31B23EFF"/>
    <w:rsid w:val="31C36A23"/>
    <w:rsid w:val="31CA749A"/>
    <w:rsid w:val="32096215"/>
    <w:rsid w:val="320B3F53"/>
    <w:rsid w:val="320F75A3"/>
    <w:rsid w:val="32354676"/>
    <w:rsid w:val="327318E0"/>
    <w:rsid w:val="3280098B"/>
    <w:rsid w:val="32843AED"/>
    <w:rsid w:val="3295535A"/>
    <w:rsid w:val="329830F5"/>
    <w:rsid w:val="329A50BF"/>
    <w:rsid w:val="32A475C4"/>
    <w:rsid w:val="32AB72CC"/>
    <w:rsid w:val="32AE0E48"/>
    <w:rsid w:val="32BD6FFF"/>
    <w:rsid w:val="32C814C5"/>
    <w:rsid w:val="32C923DD"/>
    <w:rsid w:val="32E31414"/>
    <w:rsid w:val="33072028"/>
    <w:rsid w:val="333948D8"/>
    <w:rsid w:val="33641229"/>
    <w:rsid w:val="33680D19"/>
    <w:rsid w:val="33770F5C"/>
    <w:rsid w:val="338B492A"/>
    <w:rsid w:val="33D016B1"/>
    <w:rsid w:val="33DE722D"/>
    <w:rsid w:val="33F86541"/>
    <w:rsid w:val="3402116D"/>
    <w:rsid w:val="340B78F6"/>
    <w:rsid w:val="340C3D9A"/>
    <w:rsid w:val="342607E4"/>
    <w:rsid w:val="3434162B"/>
    <w:rsid w:val="34360E17"/>
    <w:rsid w:val="345D2848"/>
    <w:rsid w:val="345E3ECA"/>
    <w:rsid w:val="34763CD2"/>
    <w:rsid w:val="348953EB"/>
    <w:rsid w:val="34C957E7"/>
    <w:rsid w:val="350E718F"/>
    <w:rsid w:val="35131158"/>
    <w:rsid w:val="351D1FD7"/>
    <w:rsid w:val="355C48AD"/>
    <w:rsid w:val="3575771D"/>
    <w:rsid w:val="35831E3A"/>
    <w:rsid w:val="35845BB2"/>
    <w:rsid w:val="35A1474E"/>
    <w:rsid w:val="35A66D8A"/>
    <w:rsid w:val="35BC534C"/>
    <w:rsid w:val="360A6619"/>
    <w:rsid w:val="36187F23"/>
    <w:rsid w:val="361E7DB5"/>
    <w:rsid w:val="36266C69"/>
    <w:rsid w:val="364517E5"/>
    <w:rsid w:val="365C268B"/>
    <w:rsid w:val="36714388"/>
    <w:rsid w:val="367B5207"/>
    <w:rsid w:val="36806379"/>
    <w:rsid w:val="36BB6577"/>
    <w:rsid w:val="36BF3346"/>
    <w:rsid w:val="36CA5847"/>
    <w:rsid w:val="36CE3589"/>
    <w:rsid w:val="36CE5337"/>
    <w:rsid w:val="37180CA8"/>
    <w:rsid w:val="3733099E"/>
    <w:rsid w:val="374D6BA3"/>
    <w:rsid w:val="374E46CA"/>
    <w:rsid w:val="37503DDD"/>
    <w:rsid w:val="37531969"/>
    <w:rsid w:val="375A733B"/>
    <w:rsid w:val="37614A7C"/>
    <w:rsid w:val="376833BC"/>
    <w:rsid w:val="37712795"/>
    <w:rsid w:val="37A442EA"/>
    <w:rsid w:val="37A75B88"/>
    <w:rsid w:val="37AB38CA"/>
    <w:rsid w:val="37B7226F"/>
    <w:rsid w:val="37BF2ED1"/>
    <w:rsid w:val="37CB5D1A"/>
    <w:rsid w:val="37D00017"/>
    <w:rsid w:val="37F25055"/>
    <w:rsid w:val="37FA03AE"/>
    <w:rsid w:val="38080D3B"/>
    <w:rsid w:val="38194CD8"/>
    <w:rsid w:val="382A0C93"/>
    <w:rsid w:val="38312938"/>
    <w:rsid w:val="38363C55"/>
    <w:rsid w:val="384653A1"/>
    <w:rsid w:val="38514471"/>
    <w:rsid w:val="38575800"/>
    <w:rsid w:val="38683569"/>
    <w:rsid w:val="386D02BD"/>
    <w:rsid w:val="387C7014"/>
    <w:rsid w:val="38A905B1"/>
    <w:rsid w:val="38B4677D"/>
    <w:rsid w:val="38CD7870"/>
    <w:rsid w:val="38D30605"/>
    <w:rsid w:val="39111E53"/>
    <w:rsid w:val="3929719C"/>
    <w:rsid w:val="39423DBA"/>
    <w:rsid w:val="39525AC3"/>
    <w:rsid w:val="397B107A"/>
    <w:rsid w:val="39932868"/>
    <w:rsid w:val="399A326F"/>
    <w:rsid w:val="39A700C1"/>
    <w:rsid w:val="39B42EA8"/>
    <w:rsid w:val="39CE564E"/>
    <w:rsid w:val="39DF5AAD"/>
    <w:rsid w:val="39F96B6F"/>
    <w:rsid w:val="3A211C22"/>
    <w:rsid w:val="3A422AA2"/>
    <w:rsid w:val="3A433A26"/>
    <w:rsid w:val="3A573895"/>
    <w:rsid w:val="3A80103E"/>
    <w:rsid w:val="3A976388"/>
    <w:rsid w:val="3AA31A28"/>
    <w:rsid w:val="3AB91DD7"/>
    <w:rsid w:val="3AEF23C1"/>
    <w:rsid w:val="3AF61300"/>
    <w:rsid w:val="3AF805C4"/>
    <w:rsid w:val="3B0E664A"/>
    <w:rsid w:val="3B1D063B"/>
    <w:rsid w:val="3B3D4ABD"/>
    <w:rsid w:val="3B457E15"/>
    <w:rsid w:val="3B5129DA"/>
    <w:rsid w:val="3B5F0C53"/>
    <w:rsid w:val="3B7266C3"/>
    <w:rsid w:val="3B742A3D"/>
    <w:rsid w:val="3B955086"/>
    <w:rsid w:val="3C1C4D96"/>
    <w:rsid w:val="3C1F03E3"/>
    <w:rsid w:val="3C254FC8"/>
    <w:rsid w:val="3C53008C"/>
    <w:rsid w:val="3C5E715D"/>
    <w:rsid w:val="3C687FDC"/>
    <w:rsid w:val="3C793F97"/>
    <w:rsid w:val="3C850B8E"/>
    <w:rsid w:val="3C8B7826"/>
    <w:rsid w:val="3CC006A7"/>
    <w:rsid w:val="3CC9029D"/>
    <w:rsid w:val="3D1C48F1"/>
    <w:rsid w:val="3D361E88"/>
    <w:rsid w:val="3D4C16AB"/>
    <w:rsid w:val="3D580050"/>
    <w:rsid w:val="3D5D11C3"/>
    <w:rsid w:val="3D622C7D"/>
    <w:rsid w:val="3D687B67"/>
    <w:rsid w:val="3D8264F5"/>
    <w:rsid w:val="3D9A2417"/>
    <w:rsid w:val="3DABBA64"/>
    <w:rsid w:val="3DB57251"/>
    <w:rsid w:val="3DB86D41"/>
    <w:rsid w:val="3DC53D40"/>
    <w:rsid w:val="3DD07BE6"/>
    <w:rsid w:val="3DD75419"/>
    <w:rsid w:val="3DF338D5"/>
    <w:rsid w:val="3E413159"/>
    <w:rsid w:val="3E614CE2"/>
    <w:rsid w:val="3E6B3DB3"/>
    <w:rsid w:val="3E6F38A3"/>
    <w:rsid w:val="3E94330A"/>
    <w:rsid w:val="3ECC1EE9"/>
    <w:rsid w:val="3ED01E68"/>
    <w:rsid w:val="3ED92ACB"/>
    <w:rsid w:val="3EE576C2"/>
    <w:rsid w:val="3EE725C5"/>
    <w:rsid w:val="3EE85404"/>
    <w:rsid w:val="3EF773F5"/>
    <w:rsid w:val="3EFF2789"/>
    <w:rsid w:val="3F0833B0"/>
    <w:rsid w:val="3F163D48"/>
    <w:rsid w:val="3F2F6B8F"/>
    <w:rsid w:val="3F3348D1"/>
    <w:rsid w:val="3F3C32B9"/>
    <w:rsid w:val="3F4563B2"/>
    <w:rsid w:val="3F4F5483"/>
    <w:rsid w:val="3F5D7BA0"/>
    <w:rsid w:val="3F6E5909"/>
    <w:rsid w:val="3F7F25C3"/>
    <w:rsid w:val="3F8C3FE1"/>
    <w:rsid w:val="3FBB631D"/>
    <w:rsid w:val="3FC75019"/>
    <w:rsid w:val="3FC856FA"/>
    <w:rsid w:val="3FC90D33"/>
    <w:rsid w:val="3FDF6807"/>
    <w:rsid w:val="40167D4F"/>
    <w:rsid w:val="401834B4"/>
    <w:rsid w:val="40316936"/>
    <w:rsid w:val="403D352D"/>
    <w:rsid w:val="40610FCA"/>
    <w:rsid w:val="40636FF4"/>
    <w:rsid w:val="40866C82"/>
    <w:rsid w:val="40880C4C"/>
    <w:rsid w:val="409D0DB3"/>
    <w:rsid w:val="40AC52D1"/>
    <w:rsid w:val="40C477AB"/>
    <w:rsid w:val="40EF1B0E"/>
    <w:rsid w:val="40FA7FF6"/>
    <w:rsid w:val="411655A5"/>
    <w:rsid w:val="4137106C"/>
    <w:rsid w:val="414508EB"/>
    <w:rsid w:val="41546D80"/>
    <w:rsid w:val="41A24C70"/>
    <w:rsid w:val="41A75102"/>
    <w:rsid w:val="41C07DA5"/>
    <w:rsid w:val="41CF6407"/>
    <w:rsid w:val="41E06CFE"/>
    <w:rsid w:val="42024A2E"/>
    <w:rsid w:val="4222775C"/>
    <w:rsid w:val="422B7AE1"/>
    <w:rsid w:val="42475634"/>
    <w:rsid w:val="4269046E"/>
    <w:rsid w:val="427A6373"/>
    <w:rsid w:val="427B2AFC"/>
    <w:rsid w:val="42894808"/>
    <w:rsid w:val="42AC04F6"/>
    <w:rsid w:val="42C65A5C"/>
    <w:rsid w:val="42C713FF"/>
    <w:rsid w:val="42D208FA"/>
    <w:rsid w:val="42E303BC"/>
    <w:rsid w:val="42E44134"/>
    <w:rsid w:val="42FE0D52"/>
    <w:rsid w:val="43114C2B"/>
    <w:rsid w:val="43244531"/>
    <w:rsid w:val="432A48A4"/>
    <w:rsid w:val="43655275"/>
    <w:rsid w:val="43B71A13"/>
    <w:rsid w:val="43B958AD"/>
    <w:rsid w:val="43C26223"/>
    <w:rsid w:val="43FB7987"/>
    <w:rsid w:val="44004F9E"/>
    <w:rsid w:val="441D1509"/>
    <w:rsid w:val="442F3A64"/>
    <w:rsid w:val="44307631"/>
    <w:rsid w:val="444C01E3"/>
    <w:rsid w:val="445614E5"/>
    <w:rsid w:val="446E7A12"/>
    <w:rsid w:val="44E142DE"/>
    <w:rsid w:val="451F1453"/>
    <w:rsid w:val="453A628D"/>
    <w:rsid w:val="4541586E"/>
    <w:rsid w:val="45812155"/>
    <w:rsid w:val="45812B30"/>
    <w:rsid w:val="458319E2"/>
    <w:rsid w:val="459613CA"/>
    <w:rsid w:val="462F56C6"/>
    <w:rsid w:val="46364CA7"/>
    <w:rsid w:val="466042D7"/>
    <w:rsid w:val="469C7200"/>
    <w:rsid w:val="469E35A9"/>
    <w:rsid w:val="46A141FF"/>
    <w:rsid w:val="46AE310B"/>
    <w:rsid w:val="46B06807"/>
    <w:rsid w:val="46B61944"/>
    <w:rsid w:val="46C87FF5"/>
    <w:rsid w:val="46CA44E4"/>
    <w:rsid w:val="46F73BB0"/>
    <w:rsid w:val="46FF32EA"/>
    <w:rsid w:val="4707219F"/>
    <w:rsid w:val="47084895"/>
    <w:rsid w:val="47121270"/>
    <w:rsid w:val="4723347D"/>
    <w:rsid w:val="47555600"/>
    <w:rsid w:val="47797541"/>
    <w:rsid w:val="478A52AA"/>
    <w:rsid w:val="478A6C62"/>
    <w:rsid w:val="47A20D8A"/>
    <w:rsid w:val="47AB6FCE"/>
    <w:rsid w:val="47B24801"/>
    <w:rsid w:val="47C87B80"/>
    <w:rsid w:val="47D60030"/>
    <w:rsid w:val="47D712BF"/>
    <w:rsid w:val="480C5CBF"/>
    <w:rsid w:val="483D056E"/>
    <w:rsid w:val="48474F49"/>
    <w:rsid w:val="48673C67"/>
    <w:rsid w:val="487321E2"/>
    <w:rsid w:val="48956CA6"/>
    <w:rsid w:val="48AC74A2"/>
    <w:rsid w:val="48C8247A"/>
    <w:rsid w:val="48CC2916"/>
    <w:rsid w:val="48F43B85"/>
    <w:rsid w:val="49170DBF"/>
    <w:rsid w:val="49292CCB"/>
    <w:rsid w:val="49380D36"/>
    <w:rsid w:val="49557B3A"/>
    <w:rsid w:val="49787384"/>
    <w:rsid w:val="499441BE"/>
    <w:rsid w:val="49B02FC2"/>
    <w:rsid w:val="49BD69A9"/>
    <w:rsid w:val="49C600F0"/>
    <w:rsid w:val="49D767A1"/>
    <w:rsid w:val="49F509D5"/>
    <w:rsid w:val="4A001853"/>
    <w:rsid w:val="4A0869BB"/>
    <w:rsid w:val="4A2319E6"/>
    <w:rsid w:val="4A2C5584"/>
    <w:rsid w:val="4A3B288C"/>
    <w:rsid w:val="4A4200BE"/>
    <w:rsid w:val="4A492097"/>
    <w:rsid w:val="4A510301"/>
    <w:rsid w:val="4A534079"/>
    <w:rsid w:val="4A54394D"/>
    <w:rsid w:val="4A58343D"/>
    <w:rsid w:val="4A5B4CDC"/>
    <w:rsid w:val="4A62606A"/>
    <w:rsid w:val="4A800BE6"/>
    <w:rsid w:val="4AA30431"/>
    <w:rsid w:val="4AB443EC"/>
    <w:rsid w:val="4AD420E6"/>
    <w:rsid w:val="4ADA20A4"/>
    <w:rsid w:val="4AE63C52"/>
    <w:rsid w:val="4AEA6060"/>
    <w:rsid w:val="4B0B04B0"/>
    <w:rsid w:val="4B105AC6"/>
    <w:rsid w:val="4B427C4A"/>
    <w:rsid w:val="4B46598C"/>
    <w:rsid w:val="4B4E2A92"/>
    <w:rsid w:val="4B5C51AF"/>
    <w:rsid w:val="4B700C5B"/>
    <w:rsid w:val="4B797B0F"/>
    <w:rsid w:val="4B7C13AE"/>
    <w:rsid w:val="4B92472D"/>
    <w:rsid w:val="4BA803F5"/>
    <w:rsid w:val="4BB52B12"/>
    <w:rsid w:val="4BDC009E"/>
    <w:rsid w:val="4BDE3E16"/>
    <w:rsid w:val="4BF74ED8"/>
    <w:rsid w:val="4C0638DB"/>
    <w:rsid w:val="4C0A08D9"/>
    <w:rsid w:val="4C0D64AA"/>
    <w:rsid w:val="4C1635B0"/>
    <w:rsid w:val="4C4D4AF8"/>
    <w:rsid w:val="4C5C2F8D"/>
    <w:rsid w:val="4C612351"/>
    <w:rsid w:val="4C642D43"/>
    <w:rsid w:val="4C7354D5"/>
    <w:rsid w:val="4C746529"/>
    <w:rsid w:val="4C83676C"/>
    <w:rsid w:val="4CB46925"/>
    <w:rsid w:val="4CC00BC3"/>
    <w:rsid w:val="4CC823D1"/>
    <w:rsid w:val="4CC90623"/>
    <w:rsid w:val="4CD6192E"/>
    <w:rsid w:val="4CD64AED"/>
    <w:rsid w:val="4CE0596C"/>
    <w:rsid w:val="4CE54D31"/>
    <w:rsid w:val="4D111FCA"/>
    <w:rsid w:val="4D1B4BF6"/>
    <w:rsid w:val="4D3D4B6D"/>
    <w:rsid w:val="4D5A571F"/>
    <w:rsid w:val="4D613C17"/>
    <w:rsid w:val="4D9A1FBF"/>
    <w:rsid w:val="4D9B031E"/>
    <w:rsid w:val="4D9F3131"/>
    <w:rsid w:val="4DA44BEC"/>
    <w:rsid w:val="4DAD70E9"/>
    <w:rsid w:val="4DDF5C24"/>
    <w:rsid w:val="4DEB0A90"/>
    <w:rsid w:val="4DF23BA9"/>
    <w:rsid w:val="4DF47921"/>
    <w:rsid w:val="4E0F02B7"/>
    <w:rsid w:val="4E233D62"/>
    <w:rsid w:val="4E277436"/>
    <w:rsid w:val="4E2B70BB"/>
    <w:rsid w:val="4E4361B3"/>
    <w:rsid w:val="4E6A7BE3"/>
    <w:rsid w:val="4E755D52"/>
    <w:rsid w:val="4E7E71EB"/>
    <w:rsid w:val="4EB66985"/>
    <w:rsid w:val="4EC45545"/>
    <w:rsid w:val="4F0A6CD0"/>
    <w:rsid w:val="4F1B0EDE"/>
    <w:rsid w:val="4F1D45B9"/>
    <w:rsid w:val="4F2002A2"/>
    <w:rsid w:val="4F2A383B"/>
    <w:rsid w:val="4F313259"/>
    <w:rsid w:val="4F33689B"/>
    <w:rsid w:val="4F3450A1"/>
    <w:rsid w:val="4F361873"/>
    <w:rsid w:val="4F4C553B"/>
    <w:rsid w:val="4F563CC4"/>
    <w:rsid w:val="4F6D6A9E"/>
    <w:rsid w:val="4FA6033C"/>
    <w:rsid w:val="4FAB04B3"/>
    <w:rsid w:val="50047BC4"/>
    <w:rsid w:val="50162E29"/>
    <w:rsid w:val="50302767"/>
    <w:rsid w:val="505E1082"/>
    <w:rsid w:val="50666188"/>
    <w:rsid w:val="50760AC1"/>
    <w:rsid w:val="50884351"/>
    <w:rsid w:val="50F6575E"/>
    <w:rsid w:val="510559A1"/>
    <w:rsid w:val="51220301"/>
    <w:rsid w:val="512D64A3"/>
    <w:rsid w:val="51357465"/>
    <w:rsid w:val="51361FFF"/>
    <w:rsid w:val="513A12FC"/>
    <w:rsid w:val="514A0616"/>
    <w:rsid w:val="5195362C"/>
    <w:rsid w:val="51A72EFC"/>
    <w:rsid w:val="51BD61A3"/>
    <w:rsid w:val="51D33CF1"/>
    <w:rsid w:val="51FD18BA"/>
    <w:rsid w:val="51FE0978"/>
    <w:rsid w:val="521560B8"/>
    <w:rsid w:val="523E3395"/>
    <w:rsid w:val="5245699D"/>
    <w:rsid w:val="52495D62"/>
    <w:rsid w:val="524D72D0"/>
    <w:rsid w:val="525210BA"/>
    <w:rsid w:val="52656183"/>
    <w:rsid w:val="52701540"/>
    <w:rsid w:val="52833022"/>
    <w:rsid w:val="52AD4542"/>
    <w:rsid w:val="52E15F9A"/>
    <w:rsid w:val="52E23702"/>
    <w:rsid w:val="52F2351F"/>
    <w:rsid w:val="53081779"/>
    <w:rsid w:val="53114AD1"/>
    <w:rsid w:val="53281E1B"/>
    <w:rsid w:val="53400F13"/>
    <w:rsid w:val="53536E98"/>
    <w:rsid w:val="5358625C"/>
    <w:rsid w:val="535E583D"/>
    <w:rsid w:val="53670B95"/>
    <w:rsid w:val="53677C45"/>
    <w:rsid w:val="536F7A4A"/>
    <w:rsid w:val="53864AEF"/>
    <w:rsid w:val="53937294"/>
    <w:rsid w:val="53A476F3"/>
    <w:rsid w:val="53B65679"/>
    <w:rsid w:val="53BF62DB"/>
    <w:rsid w:val="53CA442B"/>
    <w:rsid w:val="53DC50DF"/>
    <w:rsid w:val="53FF492A"/>
    <w:rsid w:val="54071A30"/>
    <w:rsid w:val="540B4E6E"/>
    <w:rsid w:val="543728C2"/>
    <w:rsid w:val="545A77AD"/>
    <w:rsid w:val="546B1FBF"/>
    <w:rsid w:val="54705828"/>
    <w:rsid w:val="5474294A"/>
    <w:rsid w:val="5474356A"/>
    <w:rsid w:val="54880DC3"/>
    <w:rsid w:val="548E3F00"/>
    <w:rsid w:val="54CD67D6"/>
    <w:rsid w:val="54DA0EF3"/>
    <w:rsid w:val="54FC355F"/>
    <w:rsid w:val="55061CE8"/>
    <w:rsid w:val="5517281F"/>
    <w:rsid w:val="551F2916"/>
    <w:rsid w:val="55322ADD"/>
    <w:rsid w:val="555C7B5A"/>
    <w:rsid w:val="556709D9"/>
    <w:rsid w:val="556D0096"/>
    <w:rsid w:val="55753CA7"/>
    <w:rsid w:val="55CA0F67"/>
    <w:rsid w:val="55E24503"/>
    <w:rsid w:val="55E53FF3"/>
    <w:rsid w:val="55F56829"/>
    <w:rsid w:val="55FF12FE"/>
    <w:rsid w:val="561E4F28"/>
    <w:rsid w:val="56524C6A"/>
    <w:rsid w:val="566969D2"/>
    <w:rsid w:val="56821842"/>
    <w:rsid w:val="56847368"/>
    <w:rsid w:val="569F0646"/>
    <w:rsid w:val="56AD5BDF"/>
    <w:rsid w:val="56B57E6A"/>
    <w:rsid w:val="56E66275"/>
    <w:rsid w:val="570468DA"/>
    <w:rsid w:val="570C4404"/>
    <w:rsid w:val="572F5526"/>
    <w:rsid w:val="574A6804"/>
    <w:rsid w:val="578B1169"/>
    <w:rsid w:val="579730CB"/>
    <w:rsid w:val="57B16CBB"/>
    <w:rsid w:val="57D85BBE"/>
    <w:rsid w:val="57F14ED1"/>
    <w:rsid w:val="57FE2FDB"/>
    <w:rsid w:val="57FF75EE"/>
    <w:rsid w:val="580249E9"/>
    <w:rsid w:val="58060CEA"/>
    <w:rsid w:val="5847689F"/>
    <w:rsid w:val="586E43EB"/>
    <w:rsid w:val="58913FBE"/>
    <w:rsid w:val="58BF168F"/>
    <w:rsid w:val="58F43746"/>
    <w:rsid w:val="591A71A4"/>
    <w:rsid w:val="593E4146"/>
    <w:rsid w:val="59455D8C"/>
    <w:rsid w:val="596C033E"/>
    <w:rsid w:val="59A246D5"/>
    <w:rsid w:val="59B368E2"/>
    <w:rsid w:val="59D32AE1"/>
    <w:rsid w:val="59DD5217"/>
    <w:rsid w:val="5A032C9A"/>
    <w:rsid w:val="5A0709DC"/>
    <w:rsid w:val="5A276988"/>
    <w:rsid w:val="5A4C63EF"/>
    <w:rsid w:val="5A4E660B"/>
    <w:rsid w:val="5A56726E"/>
    <w:rsid w:val="5A6C2FE9"/>
    <w:rsid w:val="5A7A7400"/>
    <w:rsid w:val="5A81253D"/>
    <w:rsid w:val="5A8411D1"/>
    <w:rsid w:val="5A8B16AB"/>
    <w:rsid w:val="5A951B44"/>
    <w:rsid w:val="5A971D60"/>
    <w:rsid w:val="5AFD547C"/>
    <w:rsid w:val="5B3E042E"/>
    <w:rsid w:val="5B411CCC"/>
    <w:rsid w:val="5B6A7475"/>
    <w:rsid w:val="5B81656C"/>
    <w:rsid w:val="5B8A3673"/>
    <w:rsid w:val="5B8A4697"/>
    <w:rsid w:val="5B8D411B"/>
    <w:rsid w:val="5BAE658C"/>
    <w:rsid w:val="5BB509DE"/>
    <w:rsid w:val="5BB7E3D3"/>
    <w:rsid w:val="5BBA3D2D"/>
    <w:rsid w:val="5BBB1A7E"/>
    <w:rsid w:val="5BCF72D8"/>
    <w:rsid w:val="5BF31218"/>
    <w:rsid w:val="5C1B42CB"/>
    <w:rsid w:val="5C367357"/>
    <w:rsid w:val="5C475EAA"/>
    <w:rsid w:val="5C49708A"/>
    <w:rsid w:val="5C4C26D6"/>
    <w:rsid w:val="5C643EC4"/>
    <w:rsid w:val="5C714F59"/>
    <w:rsid w:val="5CAC13C7"/>
    <w:rsid w:val="5CBD35D4"/>
    <w:rsid w:val="5CD32DF8"/>
    <w:rsid w:val="5CE7144F"/>
    <w:rsid w:val="5CF60894"/>
    <w:rsid w:val="5CF76AE6"/>
    <w:rsid w:val="5CFB5E16"/>
    <w:rsid w:val="5D3970FE"/>
    <w:rsid w:val="5D5A0E23"/>
    <w:rsid w:val="5D5E0913"/>
    <w:rsid w:val="5D6C1CFA"/>
    <w:rsid w:val="5D7D49EF"/>
    <w:rsid w:val="5D942587"/>
    <w:rsid w:val="5DAD53F7"/>
    <w:rsid w:val="5DC82230"/>
    <w:rsid w:val="5DF70D68"/>
    <w:rsid w:val="5E115063"/>
    <w:rsid w:val="5E394EDC"/>
    <w:rsid w:val="5E3A1D4A"/>
    <w:rsid w:val="5E4D0988"/>
    <w:rsid w:val="5E4F64AE"/>
    <w:rsid w:val="5E7934D4"/>
    <w:rsid w:val="5EC549C2"/>
    <w:rsid w:val="5ED77E88"/>
    <w:rsid w:val="5EFD0600"/>
    <w:rsid w:val="5F0279C4"/>
    <w:rsid w:val="5F152CFE"/>
    <w:rsid w:val="5F24722A"/>
    <w:rsid w:val="5F441D8B"/>
    <w:rsid w:val="5F4439F6"/>
    <w:rsid w:val="5F553F98"/>
    <w:rsid w:val="5F595CEF"/>
    <w:rsid w:val="5F677827"/>
    <w:rsid w:val="5F8370D6"/>
    <w:rsid w:val="5F8A1E93"/>
    <w:rsid w:val="5F9176A0"/>
    <w:rsid w:val="5FA40A7B"/>
    <w:rsid w:val="5FAD71C6"/>
    <w:rsid w:val="5FB7CA7E"/>
    <w:rsid w:val="5FBA3DFB"/>
    <w:rsid w:val="5FD27396"/>
    <w:rsid w:val="5FDE21DF"/>
    <w:rsid w:val="5FE13A7D"/>
    <w:rsid w:val="5FE86BBA"/>
    <w:rsid w:val="5FEC48FC"/>
    <w:rsid w:val="5FF612D7"/>
    <w:rsid w:val="5FFF6602"/>
    <w:rsid w:val="6014175D"/>
    <w:rsid w:val="60235E44"/>
    <w:rsid w:val="60365B77"/>
    <w:rsid w:val="605A3379"/>
    <w:rsid w:val="606049A2"/>
    <w:rsid w:val="6074044E"/>
    <w:rsid w:val="60820593"/>
    <w:rsid w:val="608E59B3"/>
    <w:rsid w:val="60C74A21"/>
    <w:rsid w:val="60D40EEC"/>
    <w:rsid w:val="60D61108"/>
    <w:rsid w:val="60D97FC4"/>
    <w:rsid w:val="60E6759D"/>
    <w:rsid w:val="60F61911"/>
    <w:rsid w:val="60FC1746"/>
    <w:rsid w:val="61016185"/>
    <w:rsid w:val="61121F99"/>
    <w:rsid w:val="611A0FF5"/>
    <w:rsid w:val="611B6B1B"/>
    <w:rsid w:val="611D6150"/>
    <w:rsid w:val="61447E20"/>
    <w:rsid w:val="61477F66"/>
    <w:rsid w:val="614918DA"/>
    <w:rsid w:val="61655F94"/>
    <w:rsid w:val="6171498D"/>
    <w:rsid w:val="61757456"/>
    <w:rsid w:val="617701F5"/>
    <w:rsid w:val="617A24C3"/>
    <w:rsid w:val="618648DC"/>
    <w:rsid w:val="61946FF9"/>
    <w:rsid w:val="619F774C"/>
    <w:rsid w:val="61A134C4"/>
    <w:rsid w:val="61DF3FED"/>
    <w:rsid w:val="61EB473F"/>
    <w:rsid w:val="62035F2D"/>
    <w:rsid w:val="620F6680"/>
    <w:rsid w:val="621E4B15"/>
    <w:rsid w:val="622B0FE0"/>
    <w:rsid w:val="623E0D13"/>
    <w:rsid w:val="6244036B"/>
    <w:rsid w:val="625E7607"/>
    <w:rsid w:val="62856942"/>
    <w:rsid w:val="628C5F22"/>
    <w:rsid w:val="62B45479"/>
    <w:rsid w:val="62C3746A"/>
    <w:rsid w:val="62D26163"/>
    <w:rsid w:val="62D358FF"/>
    <w:rsid w:val="62F35FA1"/>
    <w:rsid w:val="62F87114"/>
    <w:rsid w:val="631C41A4"/>
    <w:rsid w:val="63202864"/>
    <w:rsid w:val="63367C3C"/>
    <w:rsid w:val="63416D0D"/>
    <w:rsid w:val="63442040"/>
    <w:rsid w:val="635307EE"/>
    <w:rsid w:val="636E5A4C"/>
    <w:rsid w:val="637A221F"/>
    <w:rsid w:val="63B514A9"/>
    <w:rsid w:val="63D62FD7"/>
    <w:rsid w:val="640705FE"/>
    <w:rsid w:val="644A57F4"/>
    <w:rsid w:val="64794284"/>
    <w:rsid w:val="648C0618"/>
    <w:rsid w:val="64A01811"/>
    <w:rsid w:val="64A357A5"/>
    <w:rsid w:val="64E57006"/>
    <w:rsid w:val="64F2596B"/>
    <w:rsid w:val="65136487"/>
    <w:rsid w:val="65165F77"/>
    <w:rsid w:val="651665A3"/>
    <w:rsid w:val="65181CEF"/>
    <w:rsid w:val="6518584B"/>
    <w:rsid w:val="65314B5F"/>
    <w:rsid w:val="653408AC"/>
    <w:rsid w:val="655D7702"/>
    <w:rsid w:val="655F347A"/>
    <w:rsid w:val="656F7435"/>
    <w:rsid w:val="6582360D"/>
    <w:rsid w:val="6587477F"/>
    <w:rsid w:val="65C36C95"/>
    <w:rsid w:val="65D04378"/>
    <w:rsid w:val="65F00625"/>
    <w:rsid w:val="66215B04"/>
    <w:rsid w:val="66293A88"/>
    <w:rsid w:val="663366B5"/>
    <w:rsid w:val="66636F9A"/>
    <w:rsid w:val="666845B1"/>
    <w:rsid w:val="666B22F3"/>
    <w:rsid w:val="668A09CB"/>
    <w:rsid w:val="669E5263"/>
    <w:rsid w:val="66EA76BB"/>
    <w:rsid w:val="66FE6CC3"/>
    <w:rsid w:val="67004E81"/>
    <w:rsid w:val="670173AE"/>
    <w:rsid w:val="67564D51"/>
    <w:rsid w:val="67705E13"/>
    <w:rsid w:val="67714FB8"/>
    <w:rsid w:val="679A53C5"/>
    <w:rsid w:val="679F47BB"/>
    <w:rsid w:val="67B57CC9"/>
    <w:rsid w:val="67BC2E06"/>
    <w:rsid w:val="67D16185"/>
    <w:rsid w:val="67D22629"/>
    <w:rsid w:val="68045BEE"/>
    <w:rsid w:val="680759FD"/>
    <w:rsid w:val="681134D7"/>
    <w:rsid w:val="68223594"/>
    <w:rsid w:val="684D3A5E"/>
    <w:rsid w:val="684E77D6"/>
    <w:rsid w:val="686A3F73"/>
    <w:rsid w:val="68752FB5"/>
    <w:rsid w:val="68891BED"/>
    <w:rsid w:val="68DC1286"/>
    <w:rsid w:val="68DC4DE2"/>
    <w:rsid w:val="68E85E7D"/>
    <w:rsid w:val="69015A74"/>
    <w:rsid w:val="69046A75"/>
    <w:rsid w:val="690A7BA1"/>
    <w:rsid w:val="69124CA8"/>
    <w:rsid w:val="69194288"/>
    <w:rsid w:val="692073C4"/>
    <w:rsid w:val="6933111E"/>
    <w:rsid w:val="69450BD9"/>
    <w:rsid w:val="695F7EBA"/>
    <w:rsid w:val="6972321B"/>
    <w:rsid w:val="69780FAF"/>
    <w:rsid w:val="69977CA6"/>
    <w:rsid w:val="69A31AC2"/>
    <w:rsid w:val="69C67F6C"/>
    <w:rsid w:val="69DB32EB"/>
    <w:rsid w:val="69ED4B4A"/>
    <w:rsid w:val="6A025186"/>
    <w:rsid w:val="6A045939"/>
    <w:rsid w:val="6A5477F8"/>
    <w:rsid w:val="6AC16985"/>
    <w:rsid w:val="6AF44665"/>
    <w:rsid w:val="6B0E303E"/>
    <w:rsid w:val="6B1D005F"/>
    <w:rsid w:val="6B422CD1"/>
    <w:rsid w:val="6B4B624F"/>
    <w:rsid w:val="6B5FC517"/>
    <w:rsid w:val="6B60619E"/>
    <w:rsid w:val="6B7C4061"/>
    <w:rsid w:val="6B8359E9"/>
    <w:rsid w:val="6B894A32"/>
    <w:rsid w:val="6BA37E39"/>
    <w:rsid w:val="6BA918F3"/>
    <w:rsid w:val="6BAF4A30"/>
    <w:rsid w:val="6BCE3108"/>
    <w:rsid w:val="6BEC1EF7"/>
    <w:rsid w:val="6BEC5C84"/>
    <w:rsid w:val="6BF12496"/>
    <w:rsid w:val="6C192FC4"/>
    <w:rsid w:val="6C2947E2"/>
    <w:rsid w:val="6C44786E"/>
    <w:rsid w:val="6C847C6A"/>
    <w:rsid w:val="6C8D320D"/>
    <w:rsid w:val="6C9C3206"/>
    <w:rsid w:val="6C9C4FB4"/>
    <w:rsid w:val="6CC8224D"/>
    <w:rsid w:val="6CD73348"/>
    <w:rsid w:val="6CDB1F80"/>
    <w:rsid w:val="6CDE381E"/>
    <w:rsid w:val="6D003795"/>
    <w:rsid w:val="6D033285"/>
    <w:rsid w:val="6D112320"/>
    <w:rsid w:val="6D2728C0"/>
    <w:rsid w:val="6D282CEC"/>
    <w:rsid w:val="6D2A6A64"/>
    <w:rsid w:val="6D6F26C8"/>
    <w:rsid w:val="6D765805"/>
    <w:rsid w:val="6D793547"/>
    <w:rsid w:val="6DAE1443"/>
    <w:rsid w:val="6DB4457F"/>
    <w:rsid w:val="6DC143C8"/>
    <w:rsid w:val="6DC20A4A"/>
    <w:rsid w:val="6DC76061"/>
    <w:rsid w:val="6DD11EE7"/>
    <w:rsid w:val="6DD1741E"/>
    <w:rsid w:val="6E0861CE"/>
    <w:rsid w:val="6E0E5A3E"/>
    <w:rsid w:val="6E22598D"/>
    <w:rsid w:val="6E241705"/>
    <w:rsid w:val="6E4006B2"/>
    <w:rsid w:val="6E4920E8"/>
    <w:rsid w:val="6E5C0E9F"/>
    <w:rsid w:val="6E6C3044"/>
    <w:rsid w:val="6E743F99"/>
    <w:rsid w:val="6E9A3775"/>
    <w:rsid w:val="6EAB5982"/>
    <w:rsid w:val="6EF94940"/>
    <w:rsid w:val="6EFB6DB3"/>
    <w:rsid w:val="6F1A48B6"/>
    <w:rsid w:val="6F345978"/>
    <w:rsid w:val="6F3C482C"/>
    <w:rsid w:val="6F7F99DC"/>
    <w:rsid w:val="6F965C42"/>
    <w:rsid w:val="6F977CB5"/>
    <w:rsid w:val="6FA7614A"/>
    <w:rsid w:val="6FB54211"/>
    <w:rsid w:val="6FB62831"/>
    <w:rsid w:val="6FDF7FF4"/>
    <w:rsid w:val="6FE078AE"/>
    <w:rsid w:val="6FE25A76"/>
    <w:rsid w:val="6FE3114C"/>
    <w:rsid w:val="6FF63319"/>
    <w:rsid w:val="701B6B38"/>
    <w:rsid w:val="70255A7D"/>
    <w:rsid w:val="70313C65"/>
    <w:rsid w:val="70394EED"/>
    <w:rsid w:val="704604FD"/>
    <w:rsid w:val="70A64653"/>
    <w:rsid w:val="70B91621"/>
    <w:rsid w:val="70BA1EAD"/>
    <w:rsid w:val="70F353BF"/>
    <w:rsid w:val="70FC0717"/>
    <w:rsid w:val="7101188A"/>
    <w:rsid w:val="710E21F8"/>
    <w:rsid w:val="71285C0F"/>
    <w:rsid w:val="71445808"/>
    <w:rsid w:val="715E4F2E"/>
    <w:rsid w:val="7169742F"/>
    <w:rsid w:val="71744751"/>
    <w:rsid w:val="71851565"/>
    <w:rsid w:val="718D21F4"/>
    <w:rsid w:val="719E357C"/>
    <w:rsid w:val="71EF5B86"/>
    <w:rsid w:val="72005FE5"/>
    <w:rsid w:val="7205184D"/>
    <w:rsid w:val="7214383E"/>
    <w:rsid w:val="721E46BD"/>
    <w:rsid w:val="7238752D"/>
    <w:rsid w:val="726A345E"/>
    <w:rsid w:val="726A7902"/>
    <w:rsid w:val="728D3298"/>
    <w:rsid w:val="72983E98"/>
    <w:rsid w:val="72B1108D"/>
    <w:rsid w:val="72CC5EC7"/>
    <w:rsid w:val="72F378F8"/>
    <w:rsid w:val="72FF629D"/>
    <w:rsid w:val="73045661"/>
    <w:rsid w:val="731C6E4F"/>
    <w:rsid w:val="731F3CDF"/>
    <w:rsid w:val="733E6DC5"/>
    <w:rsid w:val="734B3290"/>
    <w:rsid w:val="734D525A"/>
    <w:rsid w:val="734E2D80"/>
    <w:rsid w:val="7363469C"/>
    <w:rsid w:val="737C5B3F"/>
    <w:rsid w:val="73970283"/>
    <w:rsid w:val="73AD55C1"/>
    <w:rsid w:val="73C60B68"/>
    <w:rsid w:val="73DA4DE4"/>
    <w:rsid w:val="73EA389E"/>
    <w:rsid w:val="73EB1C76"/>
    <w:rsid w:val="741C69DA"/>
    <w:rsid w:val="7453768B"/>
    <w:rsid w:val="74552F1B"/>
    <w:rsid w:val="74604B19"/>
    <w:rsid w:val="7475360B"/>
    <w:rsid w:val="74C4154C"/>
    <w:rsid w:val="74FD4A5E"/>
    <w:rsid w:val="752244C4"/>
    <w:rsid w:val="7524023C"/>
    <w:rsid w:val="7528681E"/>
    <w:rsid w:val="752913AF"/>
    <w:rsid w:val="75410DEE"/>
    <w:rsid w:val="75497CA3"/>
    <w:rsid w:val="75580C4A"/>
    <w:rsid w:val="755A51F8"/>
    <w:rsid w:val="75834F63"/>
    <w:rsid w:val="7585763C"/>
    <w:rsid w:val="759C7DD3"/>
    <w:rsid w:val="75BC2223"/>
    <w:rsid w:val="75CD61DE"/>
    <w:rsid w:val="761E4646"/>
    <w:rsid w:val="763E0E8A"/>
    <w:rsid w:val="765124F0"/>
    <w:rsid w:val="76522B87"/>
    <w:rsid w:val="768E1F25"/>
    <w:rsid w:val="76CA6BC2"/>
    <w:rsid w:val="76CC46E8"/>
    <w:rsid w:val="76E41A31"/>
    <w:rsid w:val="76EC2FDC"/>
    <w:rsid w:val="76FB93BF"/>
    <w:rsid w:val="770A5210"/>
    <w:rsid w:val="773D55E5"/>
    <w:rsid w:val="7750356B"/>
    <w:rsid w:val="775A1CF3"/>
    <w:rsid w:val="777803CC"/>
    <w:rsid w:val="777E4860"/>
    <w:rsid w:val="77876861"/>
    <w:rsid w:val="77C82078"/>
    <w:rsid w:val="77F42148"/>
    <w:rsid w:val="78174088"/>
    <w:rsid w:val="782B18E2"/>
    <w:rsid w:val="784C1F84"/>
    <w:rsid w:val="78527960"/>
    <w:rsid w:val="78623556"/>
    <w:rsid w:val="78632E2A"/>
    <w:rsid w:val="786415BB"/>
    <w:rsid w:val="78656BA2"/>
    <w:rsid w:val="787768D5"/>
    <w:rsid w:val="78A7540C"/>
    <w:rsid w:val="78BE2756"/>
    <w:rsid w:val="78CA10FB"/>
    <w:rsid w:val="78D14237"/>
    <w:rsid w:val="78FF0DA4"/>
    <w:rsid w:val="79185BDF"/>
    <w:rsid w:val="792E3438"/>
    <w:rsid w:val="79323C14"/>
    <w:rsid w:val="79366790"/>
    <w:rsid w:val="794B15DC"/>
    <w:rsid w:val="79515378"/>
    <w:rsid w:val="795607B5"/>
    <w:rsid w:val="797D7F1B"/>
    <w:rsid w:val="798132EA"/>
    <w:rsid w:val="79C67B14"/>
    <w:rsid w:val="79CC64EE"/>
    <w:rsid w:val="79E47F9A"/>
    <w:rsid w:val="79ED32F3"/>
    <w:rsid w:val="79F742DA"/>
    <w:rsid w:val="79F93A46"/>
    <w:rsid w:val="7A1B49A0"/>
    <w:rsid w:val="7A266805"/>
    <w:rsid w:val="7A4078C7"/>
    <w:rsid w:val="7A6D4434"/>
    <w:rsid w:val="7A70182E"/>
    <w:rsid w:val="7A752A91"/>
    <w:rsid w:val="7A9E2458"/>
    <w:rsid w:val="7AAC4F5C"/>
    <w:rsid w:val="7AC21C1A"/>
    <w:rsid w:val="7AD324E9"/>
    <w:rsid w:val="7AEE7323"/>
    <w:rsid w:val="7B0C34E0"/>
    <w:rsid w:val="7B14665D"/>
    <w:rsid w:val="7B2E0DBF"/>
    <w:rsid w:val="7B354F51"/>
    <w:rsid w:val="7B3B2CDD"/>
    <w:rsid w:val="7B4707E1"/>
    <w:rsid w:val="7B615D46"/>
    <w:rsid w:val="7B79A710"/>
    <w:rsid w:val="7BA67BFD"/>
    <w:rsid w:val="7BB80E37"/>
    <w:rsid w:val="7BDFE5B6"/>
    <w:rsid w:val="7BDFF589"/>
    <w:rsid w:val="7C087727"/>
    <w:rsid w:val="7C26489A"/>
    <w:rsid w:val="7C4F3DF1"/>
    <w:rsid w:val="7C6D071B"/>
    <w:rsid w:val="7C773348"/>
    <w:rsid w:val="7C7E237D"/>
    <w:rsid w:val="7C887303"/>
    <w:rsid w:val="7CC579CF"/>
    <w:rsid w:val="7CD32153"/>
    <w:rsid w:val="7CD40D8A"/>
    <w:rsid w:val="7CF716CA"/>
    <w:rsid w:val="7D513B99"/>
    <w:rsid w:val="7D66524B"/>
    <w:rsid w:val="7D694996"/>
    <w:rsid w:val="7D752025"/>
    <w:rsid w:val="7D755AD9"/>
    <w:rsid w:val="7D8717B0"/>
    <w:rsid w:val="7D9C12B8"/>
    <w:rsid w:val="7D9F0FB3"/>
    <w:rsid w:val="7DB24A83"/>
    <w:rsid w:val="7DBD4D8A"/>
    <w:rsid w:val="7DE25221"/>
    <w:rsid w:val="7E130E4E"/>
    <w:rsid w:val="7E210DF9"/>
    <w:rsid w:val="7E24305B"/>
    <w:rsid w:val="7E3A63DB"/>
    <w:rsid w:val="7E3F6BBB"/>
    <w:rsid w:val="7E58354A"/>
    <w:rsid w:val="7E617E0B"/>
    <w:rsid w:val="7E7361B8"/>
    <w:rsid w:val="7E7B5C2B"/>
    <w:rsid w:val="7E865AC4"/>
    <w:rsid w:val="7E977CD1"/>
    <w:rsid w:val="7E9928FB"/>
    <w:rsid w:val="7EAD4DFF"/>
    <w:rsid w:val="7EBE525E"/>
    <w:rsid w:val="7ECE122F"/>
    <w:rsid w:val="7ECF1219"/>
    <w:rsid w:val="7ED625A7"/>
    <w:rsid w:val="7EF84004"/>
    <w:rsid w:val="7F3E19DE"/>
    <w:rsid w:val="7F480FCB"/>
    <w:rsid w:val="7F4F7461"/>
    <w:rsid w:val="7F54171E"/>
    <w:rsid w:val="7F765B38"/>
    <w:rsid w:val="7F7F2C3F"/>
    <w:rsid w:val="7F83497B"/>
    <w:rsid w:val="7F8DB564"/>
    <w:rsid w:val="7FB16B71"/>
    <w:rsid w:val="7FB623D9"/>
    <w:rsid w:val="7FC06DB4"/>
    <w:rsid w:val="7FC7129C"/>
    <w:rsid w:val="7FD41EAB"/>
    <w:rsid w:val="7FDC1E3F"/>
    <w:rsid w:val="7FF30F37"/>
    <w:rsid w:val="7FF37189"/>
    <w:rsid w:val="7FFF12E3"/>
    <w:rsid w:val="8BEB50E3"/>
    <w:rsid w:val="8F355482"/>
    <w:rsid w:val="9E3F39AC"/>
    <w:rsid w:val="9EDFE6EC"/>
    <w:rsid w:val="9EECA3C8"/>
    <w:rsid w:val="AED5E3FC"/>
    <w:rsid w:val="BDF09DF3"/>
    <w:rsid w:val="BF1DAACE"/>
    <w:rsid w:val="BF7DD6A7"/>
    <w:rsid w:val="BFFD7305"/>
    <w:rsid w:val="C97F4EE7"/>
    <w:rsid w:val="CBCB7599"/>
    <w:rsid w:val="CFF788DA"/>
    <w:rsid w:val="CFFF45BA"/>
    <w:rsid w:val="D77FB216"/>
    <w:rsid w:val="D969B3D3"/>
    <w:rsid w:val="DCF914D7"/>
    <w:rsid w:val="DE5EB2AE"/>
    <w:rsid w:val="DF295C93"/>
    <w:rsid w:val="DF36C07D"/>
    <w:rsid w:val="DFBBF5F1"/>
    <w:rsid w:val="EBDDAE8A"/>
    <w:rsid w:val="EF7D4E0C"/>
    <w:rsid w:val="F7FE7167"/>
    <w:rsid w:val="F9BC372F"/>
    <w:rsid w:val="FCF9DC1B"/>
    <w:rsid w:val="FDEFD3E9"/>
    <w:rsid w:val="FF7F8A3D"/>
    <w:rsid w:val="FFF77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5518</Words>
  <Characters>5535</Characters>
  <Lines>0</Lines>
  <Paragraphs>0</Paragraphs>
  <TotalTime>4</TotalTime>
  <ScaleCrop>false</ScaleCrop>
  <LinksUpToDate>false</LinksUpToDate>
  <CharactersWithSpaces>5599</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2025-03-21T17:41:00Z</dcterms:created>
  <dc:creator>54142</dc:creator>
  <cp:lastModifiedBy>uos</cp:lastModifiedBy>
  <cp:lastPrinted>2025-09-21T12:49:00Z</cp:lastPrinted>
  <dcterms:modified xsi:type="dcterms:W3CDTF">2025-09-25T12:02:55Z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KSOTemplateDocerSaveRecord">
    <vt:lpwstr>eyJoZGlkIjoiYjk0YzI1NGE2YTQ3M2NhYTVkYmQ3ZWRhMzVlZTBiYmUiLCJ1c2VySWQiOiIyMDcyMDM2OTkifQ==</vt:lpwstr>
  </property>
  <property fmtid="{D5CDD505-2E9C-101B-9397-08002B2CF9AE}" pid="4" name="ICV">
    <vt:lpwstr>E84338B307EF48889C2D57033F525BF0_13</vt:lpwstr>
  </property>
</Properties>
</file>